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6C" w:rsidRDefault="001B3D6C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B3D6C" w:rsidRDefault="001B3D6C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06CE9" w:rsidRPr="000B01FF" w:rsidRDefault="00F06CE9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0B01FF">
        <w:rPr>
          <w:rFonts w:ascii="Times New Roman" w:hAnsi="Times New Roman" w:cs="Times New Roman"/>
          <w:b/>
          <w:sz w:val="24"/>
        </w:rPr>
        <w:t xml:space="preserve">Kierunek </w:t>
      </w:r>
      <w:r w:rsidR="002E03BA">
        <w:rPr>
          <w:rFonts w:ascii="Times New Roman" w:hAnsi="Times New Roman" w:cs="Times New Roman"/>
          <w:b/>
          <w:sz w:val="24"/>
        </w:rPr>
        <w:t>Kosmetologia</w:t>
      </w:r>
      <w:r w:rsidR="00680F8F" w:rsidRPr="000B01FF">
        <w:rPr>
          <w:rFonts w:ascii="Times New Roman" w:hAnsi="Times New Roman" w:cs="Times New Roman"/>
          <w:b/>
          <w:sz w:val="24"/>
        </w:rPr>
        <w:t>; I rok</w:t>
      </w:r>
      <w:r w:rsidR="0031781C">
        <w:rPr>
          <w:rFonts w:ascii="Times New Roman" w:hAnsi="Times New Roman" w:cs="Times New Roman"/>
          <w:b/>
          <w:sz w:val="24"/>
        </w:rPr>
        <w:t xml:space="preserve"> (II semestr)</w:t>
      </w:r>
      <w:r w:rsidR="00C9106E" w:rsidRPr="000B01FF">
        <w:rPr>
          <w:rFonts w:ascii="Times New Roman" w:hAnsi="Times New Roman" w:cs="Times New Roman"/>
          <w:b/>
          <w:sz w:val="24"/>
        </w:rPr>
        <w:t>: HISTOLOGIA</w:t>
      </w:r>
    </w:p>
    <w:p w:rsidR="001643C2" w:rsidRPr="000B01FF" w:rsidRDefault="001643C2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2E03BA" w:rsidRPr="005F6916" w:rsidRDefault="002E03BA" w:rsidP="002E03BA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Tematy laboratoriów</w:t>
      </w:r>
      <w:r w:rsidRPr="005F6916">
        <w:rPr>
          <w:b/>
          <w:sz w:val="22"/>
          <w:szCs w:val="22"/>
        </w:rPr>
        <w:t xml:space="preserve">: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D22270">
        <w:rPr>
          <w:rFonts w:ascii="inherit" w:eastAsia="Times New Roman" w:hAnsi="inherit" w:cs="Tahoma"/>
          <w:noProof/>
          <w:lang w:eastAsia="pl-PL"/>
        </w:rPr>
        <w:t xml:space="preserve">1. </w:t>
      </w:r>
      <w:r w:rsidRPr="008C480B">
        <w:rPr>
          <w:rFonts w:ascii="Times New Roman" w:hAnsi="Times New Roman"/>
        </w:rPr>
        <w:t>Omówienie regulaminu</w:t>
      </w:r>
      <w:r w:rsidRPr="00C46D3C">
        <w:rPr>
          <w:rFonts w:ascii="Times New Roman" w:hAnsi="Times New Roman"/>
        </w:rPr>
        <w:t xml:space="preserve"> i zasad BHP</w:t>
      </w:r>
      <w:r>
        <w:rPr>
          <w:rFonts w:ascii="inherit" w:eastAsia="Times New Roman" w:hAnsi="inherit" w:cs="Tahoma"/>
          <w:noProof/>
          <w:lang w:eastAsia="pl-PL"/>
        </w:rPr>
        <w:t xml:space="preserve">. </w:t>
      </w:r>
      <w:r w:rsidRPr="00D22270">
        <w:rPr>
          <w:rFonts w:ascii="inherit" w:eastAsia="Times New Roman" w:hAnsi="inherit" w:cs="Tahoma"/>
          <w:noProof/>
          <w:lang w:eastAsia="pl-PL"/>
        </w:rPr>
        <w:t>Barwienia histologiczne (podstawowe barwienie H&amp;E).</w:t>
      </w:r>
      <w:r w:rsidRPr="00D22270">
        <w:rPr>
          <w:rFonts w:ascii="inherit" w:eastAsia="Times New Roman" w:hAnsi="inherit" w:cs="Tahoma"/>
          <w:noProof/>
          <w:color w:val="FF0000"/>
          <w:lang w:eastAsia="pl-PL"/>
        </w:rPr>
        <w:t xml:space="preserve"> </w:t>
      </w:r>
      <w:r w:rsidRPr="00D22270">
        <w:rPr>
          <w:rFonts w:ascii="inherit" w:eastAsia="Times New Roman" w:hAnsi="inherit" w:cs="Tahoma"/>
          <w:noProof/>
          <w:color w:val="000000"/>
          <w:lang w:eastAsia="pl-PL"/>
        </w:rPr>
        <w:t xml:space="preserve">Zapoznanie się z budową i zasadami </w:t>
      </w:r>
      <w:r>
        <w:rPr>
          <w:rFonts w:ascii="inherit" w:eastAsia="Times New Roman" w:hAnsi="inherit" w:cs="Tahoma"/>
          <w:noProof/>
          <w:color w:val="000000"/>
          <w:lang w:eastAsia="pl-PL"/>
        </w:rPr>
        <w:t xml:space="preserve">obsługi mikroskopu świetlnego. </w:t>
      </w: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Budowa komórki – jądro komórkowe, podziały komórkowe.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2. Tkanka nabłonkowa – budowa i klasyfikacja; gruczoły – pochodzenie, rodzaje, sposoby wydzielania.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3. Tkanki łączne właściwe i oporowe - budowa, rodzaje, występowanie i funkcje.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4. Krew – rozmazy krwi obwodowej. Budowa histologiczna układu krążenia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>5. Tkanka nerwowa, centralny i obwodowy układ nerwowy; zakończenia nerwowe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 6. Tkanka mięśniowa- budowa, r</w:t>
      </w:r>
      <w:r>
        <w:rPr>
          <w:rFonts w:ascii="inherit" w:eastAsia="Times New Roman" w:hAnsi="inherit" w:cs="Tahoma"/>
          <w:noProof/>
          <w:color w:val="000000"/>
          <w:lang w:eastAsia="pl-PL"/>
        </w:rPr>
        <w:t>odzaje, wystepowanie i funkcje.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>7. Powłoka wspólna ciała – budowa histologiczna skóry (naskórek, skóra właściwa, tkanka podskórna). Wytwory skóry – gruczoły potowe, łojowe, włosy i paznokcie.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 8. Układ chłonny – budowa histologiczna węzłów chłonnych, śledziony. Wybrane zagadnienia z immunologii. </w:t>
      </w:r>
    </w:p>
    <w:p w:rsidR="002E03BA" w:rsidRDefault="002E03BA" w:rsidP="002E03BA">
      <w:pPr>
        <w:spacing w:after="0"/>
        <w:ind w:left="34"/>
        <w:jc w:val="both"/>
        <w:rPr>
          <w:rFonts w:ascii="inherit" w:eastAsia="Times New Roman" w:hAnsi="inherit" w:cs="Tahoma"/>
          <w:noProof/>
          <w:color w:val="000000"/>
          <w:lang w:eastAsia="pl-PL"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9. Budowa i funkcje wybranych gruczołów wydzielania wewnętrznego – tarczyca, grasica, nadnercza, przysadka. </w:t>
      </w:r>
    </w:p>
    <w:p w:rsidR="002E03BA" w:rsidRPr="000B01FF" w:rsidRDefault="002E03BA" w:rsidP="002E03BA">
      <w:pPr>
        <w:spacing w:after="0" w:line="100" w:lineRule="atLeast"/>
        <w:rPr>
          <w:rFonts w:ascii="Times New Roman" w:hAnsi="Times New Roman" w:cs="Times New Roman"/>
          <w:b/>
        </w:rPr>
      </w:pP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 xml:space="preserve">10. </w:t>
      </w:r>
      <w:r>
        <w:rPr>
          <w:rFonts w:ascii="inherit" w:eastAsia="Times New Roman" w:hAnsi="inherit" w:cs="Tahoma"/>
          <w:noProof/>
          <w:color w:val="000000"/>
          <w:lang w:eastAsia="pl-PL"/>
        </w:rPr>
        <w:t>Praktyczne zaliczenie laboratoriów</w:t>
      </w:r>
      <w:r w:rsidRPr="0018278D">
        <w:rPr>
          <w:rFonts w:ascii="inherit" w:eastAsia="Times New Roman" w:hAnsi="inherit" w:cs="Tahoma"/>
          <w:noProof/>
          <w:color w:val="000000"/>
          <w:lang w:eastAsia="pl-PL"/>
        </w:rPr>
        <w:t>.</w:t>
      </w:r>
    </w:p>
    <w:sectPr w:rsidR="002E03BA" w:rsidRPr="000B01FF" w:rsidSect="001F15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356E1"/>
    <w:multiLevelType w:val="hybridMultilevel"/>
    <w:tmpl w:val="A0B615F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10E9"/>
    <w:rsid w:val="00057430"/>
    <w:rsid w:val="000A6BB5"/>
    <w:rsid w:val="000B01FF"/>
    <w:rsid w:val="0010383D"/>
    <w:rsid w:val="001510E9"/>
    <w:rsid w:val="001643C2"/>
    <w:rsid w:val="001721C2"/>
    <w:rsid w:val="001B3D6C"/>
    <w:rsid w:val="001F15BA"/>
    <w:rsid w:val="001F60B3"/>
    <w:rsid w:val="00247771"/>
    <w:rsid w:val="002E03BA"/>
    <w:rsid w:val="00310193"/>
    <w:rsid w:val="0031781C"/>
    <w:rsid w:val="003349AE"/>
    <w:rsid w:val="003A4FEA"/>
    <w:rsid w:val="00594E9F"/>
    <w:rsid w:val="005B1C72"/>
    <w:rsid w:val="00680F8F"/>
    <w:rsid w:val="006E32DC"/>
    <w:rsid w:val="00816334"/>
    <w:rsid w:val="00A52A6E"/>
    <w:rsid w:val="00AF091A"/>
    <w:rsid w:val="00B30EAB"/>
    <w:rsid w:val="00BB5C71"/>
    <w:rsid w:val="00BC3BD9"/>
    <w:rsid w:val="00BF24D0"/>
    <w:rsid w:val="00C24F62"/>
    <w:rsid w:val="00C9106E"/>
    <w:rsid w:val="00D33C79"/>
    <w:rsid w:val="00E66536"/>
    <w:rsid w:val="00F06CE9"/>
    <w:rsid w:val="00F87DCE"/>
    <w:rsid w:val="00FD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3349AE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Normalny"/>
    <w:uiPriority w:val="34"/>
    <w:qFormat/>
    <w:rsid w:val="000B01FF"/>
    <w:pPr>
      <w:ind w:left="720"/>
      <w:contextualSpacing/>
    </w:pPr>
  </w:style>
  <w:style w:type="paragraph" w:styleId="NormalnyWeb">
    <w:name w:val="Normal (Web)"/>
    <w:basedOn w:val="Normalny"/>
    <w:unhideWhenUsed/>
    <w:rsid w:val="002E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3</cp:revision>
  <dcterms:created xsi:type="dcterms:W3CDTF">2023-02-15T12:15:00Z</dcterms:created>
  <dcterms:modified xsi:type="dcterms:W3CDTF">2023-02-15T12:18:00Z</dcterms:modified>
</cp:coreProperties>
</file>