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F8D" w:rsidRDefault="00B17F8D" w:rsidP="00B17F8D">
      <w:pPr>
        <w:jc w:val="both"/>
        <w:rPr>
          <w:b/>
          <w:bCs/>
        </w:rPr>
      </w:pPr>
      <w:r>
        <w:rPr>
          <w:b/>
          <w:bCs/>
        </w:rPr>
        <w:t xml:space="preserve">Temat: Dawca szpiku – od rejestracji do przeszczepu </w:t>
      </w:r>
    </w:p>
    <w:p w:rsidR="00C94F62" w:rsidRDefault="00C94F62" w:rsidP="00B17F8D">
      <w:pPr>
        <w:jc w:val="both"/>
      </w:pPr>
      <w:r>
        <w:rPr>
          <w:b/>
          <w:bCs/>
        </w:rPr>
        <w:t>Koordynator przedmiotu: dr n. med. Michał Wiciński</w:t>
      </w:r>
    </w:p>
    <w:p w:rsidR="00B17F8D" w:rsidRDefault="00B17F8D" w:rsidP="00B17F8D">
      <w:pPr>
        <w:jc w:val="both"/>
      </w:pPr>
      <w:r>
        <w:t xml:space="preserve">Opis: W Polsce codziennie ktoś dowiaduje się, że ma białaczkę. Tę diagnozę słyszą nie tylko dorośli, ale również rodzice małych dzieci, młodzież. Bez względu na wiek każdy może zachorować, ale też każdy może pomóc. Przedmiotem fakultetu jest szerzenie idei dawstwa szpiku i komórek macierzystych. Pokazanie jak wygląda droga dawcy szpiku od rejestracji do przeszczepu. </w:t>
      </w:r>
    </w:p>
    <w:p w:rsidR="00B17F8D" w:rsidRDefault="00B17F8D" w:rsidP="00B17F8D">
      <w:pPr>
        <w:jc w:val="both"/>
      </w:pPr>
      <w:r>
        <w:t>Fakultet podzielony zostanie na 3 główne bloki tematyczne: Stany wymagające przeszczepu komórek macierzystych szpiku; pozyskiwanie dawców szpiku – procedury, badania; przeszczep szpiku – szansa na życie.</w:t>
      </w:r>
    </w:p>
    <w:p w:rsidR="00B17F8D" w:rsidRDefault="00B17F8D" w:rsidP="00B17F8D">
      <w:pPr>
        <w:jc w:val="both"/>
      </w:pPr>
      <w:r>
        <w:t>Czas trwania: 15 h</w:t>
      </w:r>
    </w:p>
    <w:p w:rsidR="00B17F8D" w:rsidRDefault="00B17F8D" w:rsidP="00B17F8D">
      <w:pPr>
        <w:jc w:val="both"/>
      </w:pPr>
      <w:r>
        <w:t>Rok: I, II,</w:t>
      </w:r>
      <w:r w:rsidR="00622B4E">
        <w:t xml:space="preserve"> - II semestr </w:t>
      </w:r>
      <w:bookmarkStart w:id="0" w:name="_GoBack"/>
      <w:bookmarkEnd w:id="0"/>
      <w:r>
        <w:t xml:space="preserve"> III, IV, V</w:t>
      </w:r>
    </w:p>
    <w:p w:rsidR="00B17F8D" w:rsidRDefault="00B17F8D" w:rsidP="00B17F8D">
      <w:pPr>
        <w:jc w:val="both"/>
      </w:pPr>
      <w:r>
        <w:t>Bloki tematyczne:</w:t>
      </w:r>
    </w:p>
    <w:p w:rsidR="00B17F8D" w:rsidRDefault="00B17F8D" w:rsidP="00B17F8D">
      <w:pPr>
        <w:pStyle w:val="Akapitzlist1"/>
        <w:numPr>
          <w:ilvl w:val="0"/>
          <w:numId w:val="1"/>
        </w:numPr>
        <w:jc w:val="both"/>
      </w:pPr>
      <w:r>
        <w:t>Podstawy hematologii</w:t>
      </w:r>
    </w:p>
    <w:p w:rsidR="00B17F8D" w:rsidRDefault="00B17F8D" w:rsidP="00B17F8D">
      <w:pPr>
        <w:pStyle w:val="Akapitzlist1"/>
        <w:numPr>
          <w:ilvl w:val="0"/>
          <w:numId w:val="1"/>
        </w:numPr>
        <w:jc w:val="both"/>
      </w:pPr>
      <w:r>
        <w:t>Pozyskiwanie dawców szpiku – procedury, badania</w:t>
      </w:r>
    </w:p>
    <w:p w:rsidR="00B17F8D" w:rsidRDefault="00B17F8D" w:rsidP="00B17F8D">
      <w:pPr>
        <w:pStyle w:val="Akapitzlist1"/>
        <w:numPr>
          <w:ilvl w:val="0"/>
          <w:numId w:val="3"/>
        </w:numPr>
        <w:jc w:val="both"/>
      </w:pPr>
      <w:r>
        <w:t xml:space="preserve">Zasady rejestracji </w:t>
      </w:r>
    </w:p>
    <w:p w:rsidR="00B17F8D" w:rsidRDefault="00B17F8D" w:rsidP="00B17F8D">
      <w:pPr>
        <w:pStyle w:val="Akapitzlist1"/>
        <w:numPr>
          <w:ilvl w:val="0"/>
          <w:numId w:val="3"/>
        </w:numPr>
        <w:jc w:val="both"/>
      </w:pPr>
      <w:r>
        <w:t>Przeciwwskazania do rejestracji</w:t>
      </w:r>
    </w:p>
    <w:p w:rsidR="00B17F8D" w:rsidRDefault="00B17F8D" w:rsidP="00B17F8D">
      <w:pPr>
        <w:pStyle w:val="Akapitzlist1"/>
        <w:numPr>
          <w:ilvl w:val="0"/>
          <w:numId w:val="3"/>
        </w:numPr>
        <w:jc w:val="both"/>
      </w:pPr>
      <w:r>
        <w:t>Badania po wstępnym zakwalifikowaniu – dawca</w:t>
      </w:r>
    </w:p>
    <w:p w:rsidR="00B17F8D" w:rsidRDefault="00B17F8D" w:rsidP="00B17F8D">
      <w:pPr>
        <w:pStyle w:val="Akapitzlist1"/>
        <w:numPr>
          <w:ilvl w:val="0"/>
          <w:numId w:val="3"/>
        </w:numPr>
        <w:jc w:val="both"/>
      </w:pPr>
      <w:r>
        <w:t>Badania po wstępnym zakwalifikowaniu – biorca</w:t>
      </w:r>
    </w:p>
    <w:p w:rsidR="00B17F8D" w:rsidRDefault="00B17F8D" w:rsidP="00B17F8D">
      <w:pPr>
        <w:pStyle w:val="Akapitzlist1"/>
        <w:numPr>
          <w:ilvl w:val="0"/>
          <w:numId w:val="3"/>
        </w:numPr>
        <w:jc w:val="both"/>
      </w:pPr>
      <w:r>
        <w:t>Fundacje i organizacje szerzące idee dawstwa szpiku i komórek macierzystych w Polsce i na świecie</w:t>
      </w:r>
    </w:p>
    <w:p w:rsidR="00B17F8D" w:rsidRDefault="00B17F8D" w:rsidP="00B17F8D">
      <w:pPr>
        <w:pStyle w:val="Akapitzlist1"/>
        <w:numPr>
          <w:ilvl w:val="0"/>
          <w:numId w:val="1"/>
        </w:numPr>
        <w:jc w:val="both"/>
      </w:pPr>
      <w:r>
        <w:t>Przeszczep szpiku – szansa na życie</w:t>
      </w:r>
    </w:p>
    <w:p w:rsidR="00B17F8D" w:rsidRDefault="00B17F8D" w:rsidP="00B17F8D">
      <w:pPr>
        <w:pStyle w:val="Akapitzlist1"/>
        <w:numPr>
          <w:ilvl w:val="0"/>
          <w:numId w:val="2"/>
        </w:numPr>
        <w:jc w:val="both"/>
      </w:pPr>
      <w:r>
        <w:t>Metody pobrania szpiku</w:t>
      </w:r>
    </w:p>
    <w:p w:rsidR="00B17F8D" w:rsidRDefault="00B17F8D" w:rsidP="00B17F8D">
      <w:pPr>
        <w:pStyle w:val="Akapitzlist1"/>
        <w:numPr>
          <w:ilvl w:val="0"/>
          <w:numId w:val="2"/>
        </w:numPr>
        <w:jc w:val="both"/>
      </w:pPr>
      <w:r>
        <w:t>Najczęstsze powikłania po przeszczepieniu komórek krwiotwórczych</w:t>
      </w:r>
    </w:p>
    <w:p w:rsidR="00B17F8D" w:rsidRDefault="00B17F8D" w:rsidP="00B17F8D">
      <w:pPr>
        <w:pStyle w:val="Akapitzlist1"/>
        <w:numPr>
          <w:ilvl w:val="0"/>
          <w:numId w:val="2"/>
        </w:numPr>
        <w:jc w:val="both"/>
      </w:pPr>
      <w:r>
        <w:t xml:space="preserve">Leczenie po przeszczepieniu szpiku </w:t>
      </w:r>
    </w:p>
    <w:p w:rsidR="00B17F8D" w:rsidRDefault="00B17F8D" w:rsidP="00B17F8D">
      <w:pPr>
        <w:jc w:val="both"/>
      </w:pPr>
      <w:r>
        <w:t>Piśmiennictwo:</w:t>
      </w:r>
    </w:p>
    <w:p w:rsidR="00B17F8D" w:rsidRDefault="00B17F8D" w:rsidP="00B17F8D">
      <w:pPr>
        <w:numPr>
          <w:ilvl w:val="0"/>
          <w:numId w:val="4"/>
        </w:numPr>
        <w:jc w:val="both"/>
      </w:pPr>
      <w:r>
        <w:t xml:space="preserve">Red. Gajewski P., Szczeklik A, </w:t>
      </w:r>
      <w:r>
        <w:rPr>
          <w:i/>
          <w:iCs/>
        </w:rPr>
        <w:t xml:space="preserve">„Interna Szczeklika 2017”, </w:t>
      </w:r>
      <w:r>
        <w:t>2017r., Wydawca: Medycyna Praktyczna</w:t>
      </w:r>
    </w:p>
    <w:p w:rsidR="00B17F8D" w:rsidRDefault="00B17F8D" w:rsidP="00B17F8D">
      <w:pPr>
        <w:numPr>
          <w:ilvl w:val="0"/>
          <w:numId w:val="4"/>
        </w:numPr>
        <w:jc w:val="both"/>
      </w:pPr>
      <w:r>
        <w:t xml:space="preserve">Materiały otrzymane  w ramach współpracy od Fundacji DKMS </w:t>
      </w:r>
    </w:p>
    <w:p w:rsidR="00B17F8D" w:rsidRDefault="00B17F8D" w:rsidP="00B17F8D">
      <w:pPr>
        <w:jc w:val="both"/>
      </w:pPr>
    </w:p>
    <w:p w:rsidR="00BF0238" w:rsidRDefault="00BF0238"/>
    <w:sectPr w:rsidR="00BF0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0002AFF" w:usb1="C000247B" w:usb2="00000009" w:usb3="00000000" w:csb0="000001FF" w:csb1="00000000"/>
  </w:font>
  <w:font w:name="font274">
    <w:altName w:val="Times New Roman"/>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7"/>
    <w:multiLevelType w:val="multilevel"/>
    <w:tmpl w:val="0000000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8D"/>
    <w:rsid w:val="00622B4E"/>
    <w:rsid w:val="00B17F8D"/>
    <w:rsid w:val="00BF0238"/>
    <w:rsid w:val="00C94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FAC4A-D4F3-40B4-A1DC-53CDAA80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7F8D"/>
    <w:pPr>
      <w:suppressAutoHyphens/>
      <w:spacing w:after="200" w:line="276" w:lineRule="auto"/>
    </w:pPr>
    <w:rPr>
      <w:rFonts w:ascii="Calibri" w:eastAsia="Calibri" w:hAnsi="Calibri" w:cs="font27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17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1194</Characters>
  <Application>Microsoft Office Word</Application>
  <DocSecurity>0</DocSecurity>
  <Lines>9</Lines>
  <Paragraphs>2</Paragraphs>
  <ScaleCrop>false</ScaleCrop>
  <Company>Microsoft</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Farmakologia</dc:creator>
  <cp:keywords/>
  <dc:description/>
  <cp:lastModifiedBy>Farmakologia</cp:lastModifiedBy>
  <cp:revision>3</cp:revision>
  <dcterms:created xsi:type="dcterms:W3CDTF">2018-08-29T11:25:00Z</dcterms:created>
  <dcterms:modified xsi:type="dcterms:W3CDTF">2018-09-06T11:09:00Z</dcterms:modified>
</cp:coreProperties>
</file>