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W w:w="10065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2097"/>
        <w:gridCol w:w="5468"/>
        <w:gridCol w:w="2500"/>
      </w:tblGrid>
      <w:tr w:rsidR="00B02407" w:rsidRPr="002F0C0B" w:rsidTr="00B02407">
        <w:tc>
          <w:tcPr>
            <w:tcW w:w="2097" w:type="dxa"/>
          </w:tcPr>
          <w:p w:rsidR="00B02407" w:rsidRPr="00F22C91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bookmarkStart w:id="0" w:name="_GoBack"/>
            <w:r w:rsidRPr="00F22C91">
              <w:rPr>
                <w:rFonts w:cstheme="minorHAnsi"/>
                <w:b/>
                <w:color w:val="000000" w:themeColor="text1"/>
                <w:sz w:val="24"/>
                <w:szCs w:val="24"/>
              </w:rPr>
              <w:t>Katedra Onkologii i Brachyterapii</w:t>
            </w:r>
            <w:bookmarkEnd w:id="0"/>
          </w:p>
        </w:tc>
        <w:tc>
          <w:tcPr>
            <w:tcW w:w="5468" w:type="dxa"/>
          </w:tcPr>
          <w:p w:rsidR="00B02407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:rsidR="00B02407" w:rsidRPr="00957DBA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 xml:space="preserve">Onkologia  </w:t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Prof. dr hab. n. med. Roman M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akarewicz </w:t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Dr hab. n. med. Maciej </w:t>
            </w:r>
            <w:proofErr w:type="spellStart"/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Harat</w:t>
            </w:r>
            <w:proofErr w:type="spellEnd"/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Dr n. med. Andrzej Lebioda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Dr n. med. Janusz Winiecki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Dr n. med. Magdalena Wiśniewska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Przekazanie materiałów do samodzielnej nauki (publikacje, prezentacja PowerPoint), referat 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Dr n. med. Tomasz Wiśniewski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Dr n. med. Marta Biedka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Prof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. dr hab. n. med. Wojciech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Zegar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ski</w:t>
            </w:r>
            <w:proofErr w:type="spellEnd"/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</w:t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</w:p>
          <w:p w:rsidR="00B02407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Lekarski, studia stacjonarne, 5 rok</w:t>
            </w: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ab/>
            </w:r>
          </w:p>
          <w:p w:rsidR="00B02407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957DBA">
              <w:rPr>
                <w:rFonts w:cstheme="minorHAnsi"/>
                <w:b/>
                <w:color w:val="000000" w:themeColor="text1"/>
                <w:sz w:val="24"/>
                <w:szCs w:val="24"/>
              </w:rPr>
              <w:t>Onkologia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ab/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Dr n. med.</w:t>
            </w:r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 Bożena </w:t>
            </w:r>
            <w:proofErr w:type="spellStart"/>
            <w:r>
              <w:rPr>
                <w:rFonts w:cstheme="minorHAnsi"/>
                <w:color w:val="000000" w:themeColor="text1"/>
                <w:sz w:val="24"/>
                <w:szCs w:val="24"/>
              </w:rPr>
              <w:t>Kawiecka</w:t>
            </w:r>
            <w:proofErr w:type="spellEnd"/>
            <w:r>
              <w:rPr>
                <w:rFonts w:cstheme="minorHAnsi"/>
                <w:color w:val="000000" w:themeColor="text1"/>
                <w:sz w:val="24"/>
                <w:szCs w:val="24"/>
              </w:rPr>
              <w:t xml:space="preserve">- Dziembowska 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Przekazanie materiałów do samodzielnej nauki (publikacje, prezentacja PowerPoint), referat</w:t>
            </w:r>
          </w:p>
        </w:tc>
        <w:tc>
          <w:tcPr>
            <w:tcW w:w="2500" w:type="dxa"/>
          </w:tcPr>
          <w:p w:rsidR="00B02407" w:rsidRPr="00927584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7584">
              <w:rPr>
                <w:rFonts w:cstheme="minorHAnsi"/>
                <w:b/>
                <w:color w:val="000000" w:themeColor="text1"/>
                <w:sz w:val="24"/>
                <w:szCs w:val="24"/>
              </w:rPr>
              <w:lastRenderedPageBreak/>
              <w:t>Efekty do zrealizowania w nauczaniu zdalnym:</w:t>
            </w:r>
          </w:p>
          <w:p w:rsidR="00B02407" w:rsidRPr="00927584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7584">
              <w:rPr>
                <w:rFonts w:cstheme="minorHAnsi"/>
                <w:b/>
                <w:color w:val="000000" w:themeColor="text1"/>
                <w:sz w:val="24"/>
                <w:szCs w:val="24"/>
              </w:rPr>
              <w:t>Wiedza: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W1: Zna uwarunkowania środowiskowe i epidemiologiczne najczęstszych nowotworów człowieka (E.W23)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W2: Zna podstawy wczesnej wykrywalności nowotworów i zasady badań przesiewowych w onkologii (E.W24)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W3: Zna możliwości współczesnej terapii nowotworów (z uwzględnieniem terapii wielomodalnej), perspektywy terapii komórkowych i genowych oraz ich niepożądane skutki (E.W25)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W4: Zna zasady terapii skojarzonych w onkologii, algorytmy postępowania diagnostyczno-leczniczego w najczęściej występujących nowotworach człowieka (E.W26) 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W5: Zna zasady leczenia bólu, w tym bólu nowotworowego i przewlekłego (E.W29)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W6: Zna podstawy medycyny opartej na dowodach (D.W20). </w:t>
            </w:r>
          </w:p>
          <w:p w:rsidR="00B02407" w:rsidRPr="00927584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7584">
              <w:rPr>
                <w:rFonts w:cstheme="minorHAnsi"/>
                <w:b/>
                <w:color w:val="000000" w:themeColor="text1"/>
                <w:sz w:val="24"/>
                <w:szCs w:val="24"/>
              </w:rPr>
              <w:t>Umiejętności: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U4: Planuje postępowanie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diagnostyczne, terapeutyczne i profilaktyczne (E.U16)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U5: Przeprowadza analizę ewentualnych działań niepożądanych poszczególnych leków oraz interakcji między nimi (E.U17) 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U6: Proponuje indywidualizację obowiązujących wytycznych terapeutycznych oraz inne metody leczenia wobec nieskuteczności albo przeciwwskazań do terapii standardowej (E.U18) 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U8: Interpretuje badania laboratoryjne i identyfikuje przyczyny odchyleń (E.U24) 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U10: Interpretuje charakterystyki farmaceutyczne produktów leczniczych oraz krytycznie ocenia materiały reklamowe dotyczące leków (E.U31)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U12: Wykorzystuje znajomość praw fizyki do wyjaśnienia wpływu czynników zewnętrznych, takich jak temperatura, przyspieszenie, ciśnienie, pole elektromagnetyczne (B.U1)  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U13: Ocenia szkodliwość dawki promieniowania jonizującego i stosuje się do zasad ochrony radiologicznej;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promieniowanie jonizujące, na organizm i jego elementy (B.U2)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U15: Wybiera takie leczenie, które minimalizuje konsekwencje społeczne dla chorego (D.U3)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U16: Przestrzega wzorców etycznych w działaniach zawodowych (D.U12)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U17: Przestrzega praw pacjenta, w tym: prawa do ochrony danych osobowych, prawa do intymności, prawa do informacji o stanie zdrowia, prawa do wyrażenia świadomej zgody na leczenie lub odstąpienie od niego oraz prawa do godnej śmierci (D.U14)</w:t>
            </w:r>
          </w:p>
          <w:p w:rsidR="00B02407" w:rsidRPr="00927584" w:rsidRDefault="00B02407" w:rsidP="00F9317F">
            <w:pPr>
              <w:rPr>
                <w:rFonts w:cstheme="minorHAnsi"/>
                <w:b/>
                <w:color w:val="000000" w:themeColor="text1"/>
                <w:sz w:val="24"/>
                <w:szCs w:val="24"/>
              </w:rPr>
            </w:pPr>
            <w:r w:rsidRPr="00927584">
              <w:rPr>
                <w:rFonts w:cstheme="minorHAnsi"/>
                <w:b/>
                <w:color w:val="000000" w:themeColor="text1"/>
                <w:sz w:val="24"/>
                <w:szCs w:val="24"/>
              </w:rPr>
              <w:t>Kompetencje: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K1: Posiada świadomość własnych ograniczeń i umiejętność stałego dokształcania się (K_K01)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K2: Posiada umiejętność działania w warunkach niepewności a czasem i stresu  (K_K02)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K3: Potrafi nawiązywać i utrzymać głęboki i pełen szacunku kontakt z chorym  (K_K03)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 xml:space="preserve">K4: kieruje się dobrem chorego, stawiając je </w:t>
            </w: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lastRenderedPageBreak/>
              <w:t>na pierwszym miejscu  (K_K04)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K5: Stawia dobro pacjenta na pierwszym miejscu  (K_K05)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K6: Okazuje szacunek wobec pacjenta i zrozumienie dla różnic światopoglądowych oraz kulturowych  (K_K06)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K7: Przestrzega tajemnicy lekarskiej i wszelkich praw pacjenta (m.in. prawo do informacji, do intymności, do świadomej decyzji, do godnej śmierci)  (K_K07)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K8: Potrafi współpracować z przedstawicielami innych zawodów w zakresie ochrony zdrowia  (K_K08)</w:t>
            </w:r>
          </w:p>
          <w:p w:rsidR="00B02407" w:rsidRPr="002F0C0B" w:rsidRDefault="00B02407" w:rsidP="00F9317F">
            <w:pPr>
              <w:rPr>
                <w:rFonts w:cstheme="minorHAnsi"/>
                <w:color w:val="000000" w:themeColor="text1"/>
                <w:sz w:val="24"/>
                <w:szCs w:val="24"/>
              </w:rPr>
            </w:pPr>
            <w:r w:rsidRPr="002F0C0B">
              <w:rPr>
                <w:rFonts w:cstheme="minorHAnsi"/>
                <w:color w:val="000000" w:themeColor="text1"/>
                <w:sz w:val="24"/>
                <w:szCs w:val="24"/>
              </w:rPr>
              <w:t>K9: Posiada nawyk i umiejętność stałego dokształcania się  (K_K09)</w:t>
            </w:r>
          </w:p>
        </w:tc>
      </w:tr>
    </w:tbl>
    <w:p w:rsidR="009A7D85" w:rsidRDefault="009A7D85"/>
    <w:sectPr w:rsidR="009A7D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2407"/>
    <w:rsid w:val="009A7D85"/>
    <w:rsid w:val="00B02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2828E8-6548-4B11-A814-1F7EE46B28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0240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B024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642</Words>
  <Characters>3856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2020-03-31T13:04:00Z</dcterms:created>
  <dcterms:modified xsi:type="dcterms:W3CDTF">2020-03-31T13:06:00Z</dcterms:modified>
</cp:coreProperties>
</file>