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D8" w:rsidRPr="00045BC6" w:rsidRDefault="006E18D8" w:rsidP="00045BC6">
      <w:pPr>
        <w:spacing w:line="276" w:lineRule="auto"/>
        <w:jc w:val="center"/>
        <w:rPr>
          <w:rFonts w:ascii="Times New Roman" w:eastAsia="MS PGothic" w:hAnsi="Times New Roman" w:cs="Times New Roman"/>
          <w:sz w:val="32"/>
          <w:szCs w:val="24"/>
        </w:rPr>
      </w:pPr>
      <w:r w:rsidRPr="00045BC6">
        <w:rPr>
          <w:rFonts w:ascii="Times New Roman" w:eastAsia="MS PGothic" w:hAnsi="Times New Roman" w:cs="Times New Roman"/>
          <w:sz w:val="32"/>
          <w:szCs w:val="24"/>
        </w:rPr>
        <w:t>Collegium Medicum im. L. Rydygiera w Bydgoszczy</w:t>
      </w:r>
    </w:p>
    <w:p w:rsidR="006E18D8" w:rsidRPr="00057771" w:rsidRDefault="006E18D8" w:rsidP="00045BC6">
      <w:pPr>
        <w:spacing w:line="276" w:lineRule="auto"/>
        <w:jc w:val="center"/>
        <w:rPr>
          <w:rFonts w:ascii="Times New Roman" w:eastAsia="MS PGothic" w:hAnsi="Times New Roman" w:cs="Times New Roman"/>
          <w:sz w:val="32"/>
          <w:szCs w:val="24"/>
        </w:rPr>
      </w:pPr>
      <w:r w:rsidRPr="00057771">
        <w:rPr>
          <w:rFonts w:ascii="Times New Roman" w:eastAsia="MS PGothic" w:hAnsi="Times New Roman" w:cs="Times New Roman"/>
          <w:sz w:val="32"/>
          <w:szCs w:val="24"/>
        </w:rPr>
        <w:t>ZAKŁAD BIOCHEMII</w:t>
      </w:r>
      <w:r w:rsidR="00045BC6" w:rsidRPr="00057771">
        <w:rPr>
          <w:rFonts w:ascii="Times New Roman" w:eastAsia="MS PGothic" w:hAnsi="Times New Roman" w:cs="Times New Roman"/>
          <w:sz w:val="32"/>
          <w:szCs w:val="24"/>
        </w:rPr>
        <w:t xml:space="preserve"> MEDYCZNEJ</w:t>
      </w:r>
    </w:p>
    <w:p w:rsidR="00045BC6" w:rsidRPr="00057771" w:rsidRDefault="006E18D8" w:rsidP="00045BC6">
      <w:pPr>
        <w:spacing w:line="276" w:lineRule="auto"/>
        <w:jc w:val="center"/>
        <w:rPr>
          <w:rFonts w:ascii="Times New Roman" w:eastAsia="MS PGothic" w:hAnsi="Times New Roman" w:cs="Times New Roman"/>
          <w:b/>
          <w:sz w:val="32"/>
          <w:szCs w:val="24"/>
        </w:rPr>
      </w:pPr>
      <w:r w:rsidRPr="00057771">
        <w:rPr>
          <w:rFonts w:ascii="Times New Roman" w:eastAsia="MS PGothic" w:hAnsi="Times New Roman" w:cs="Times New Roman"/>
          <w:sz w:val="24"/>
          <w:szCs w:val="24"/>
        </w:rPr>
        <w:t>Tel. 52</w:t>
      </w:r>
      <w:r w:rsidR="00045BC6" w:rsidRPr="00057771">
        <w:rPr>
          <w:rFonts w:ascii="Times New Roman" w:eastAsia="MS PGothic" w:hAnsi="Times New Roman" w:cs="Times New Roman"/>
          <w:sz w:val="24"/>
          <w:szCs w:val="24"/>
        </w:rPr>
        <w:t>/</w:t>
      </w:r>
      <w:r w:rsidRPr="00057771">
        <w:rPr>
          <w:rFonts w:ascii="Times New Roman" w:eastAsia="MS PGothic" w:hAnsi="Times New Roman" w:cs="Times New Roman"/>
          <w:sz w:val="24"/>
          <w:szCs w:val="24"/>
        </w:rPr>
        <w:t>585</w:t>
      </w:r>
      <w:r w:rsidR="00045BC6" w:rsidRPr="00057771">
        <w:rPr>
          <w:rFonts w:ascii="Times New Roman" w:eastAsia="MS PGothic" w:hAnsi="Times New Roman" w:cs="Times New Roman"/>
          <w:sz w:val="24"/>
          <w:szCs w:val="24"/>
        </w:rPr>
        <w:t>-</w:t>
      </w:r>
      <w:r w:rsidRPr="00057771">
        <w:rPr>
          <w:rFonts w:ascii="Times New Roman" w:eastAsia="MS PGothic" w:hAnsi="Times New Roman" w:cs="Times New Roman"/>
          <w:sz w:val="24"/>
          <w:szCs w:val="24"/>
        </w:rPr>
        <w:t>37</w:t>
      </w:r>
      <w:r w:rsidR="00045BC6" w:rsidRPr="00057771">
        <w:rPr>
          <w:rFonts w:ascii="Times New Roman" w:eastAsia="MS PGothic" w:hAnsi="Times New Roman" w:cs="Times New Roman"/>
          <w:sz w:val="24"/>
          <w:szCs w:val="24"/>
        </w:rPr>
        <w:t>-</w:t>
      </w:r>
      <w:r w:rsidRPr="00057771">
        <w:rPr>
          <w:rFonts w:ascii="Times New Roman" w:eastAsia="MS PGothic" w:hAnsi="Times New Roman" w:cs="Times New Roman"/>
          <w:sz w:val="24"/>
          <w:szCs w:val="24"/>
        </w:rPr>
        <w:t>55</w:t>
      </w:r>
      <w:r w:rsidR="00045BC6" w:rsidRPr="00057771">
        <w:rPr>
          <w:rFonts w:ascii="Times New Roman" w:eastAsia="MS PGothic" w:hAnsi="Times New Roman" w:cs="Times New Roman"/>
          <w:sz w:val="24"/>
          <w:szCs w:val="24"/>
        </w:rPr>
        <w:t xml:space="preserve">, </w:t>
      </w:r>
      <w:r w:rsidRPr="00057771">
        <w:rPr>
          <w:rFonts w:ascii="Times New Roman" w:eastAsia="MS PGothic" w:hAnsi="Times New Roman" w:cs="Times New Roman"/>
          <w:sz w:val="24"/>
          <w:szCs w:val="24"/>
        </w:rPr>
        <w:t>fax 52</w:t>
      </w:r>
      <w:r w:rsidR="00045BC6" w:rsidRPr="00057771">
        <w:rPr>
          <w:rFonts w:ascii="Times New Roman" w:eastAsia="MS PGothic" w:hAnsi="Times New Roman" w:cs="Times New Roman"/>
          <w:sz w:val="24"/>
          <w:szCs w:val="24"/>
        </w:rPr>
        <w:t>/</w:t>
      </w:r>
      <w:r w:rsidRPr="00057771">
        <w:rPr>
          <w:rFonts w:ascii="Times New Roman" w:eastAsia="MS PGothic" w:hAnsi="Times New Roman" w:cs="Times New Roman"/>
          <w:sz w:val="24"/>
          <w:szCs w:val="24"/>
        </w:rPr>
        <w:t>585</w:t>
      </w:r>
      <w:r w:rsidR="00045BC6" w:rsidRPr="00057771">
        <w:rPr>
          <w:rFonts w:ascii="Times New Roman" w:eastAsia="MS PGothic" w:hAnsi="Times New Roman" w:cs="Times New Roman"/>
          <w:sz w:val="24"/>
          <w:szCs w:val="24"/>
        </w:rPr>
        <w:t>-</w:t>
      </w:r>
      <w:r w:rsidRPr="00057771">
        <w:rPr>
          <w:rFonts w:ascii="Times New Roman" w:eastAsia="MS PGothic" w:hAnsi="Times New Roman" w:cs="Times New Roman"/>
          <w:sz w:val="24"/>
          <w:szCs w:val="24"/>
        </w:rPr>
        <w:t>39</w:t>
      </w:r>
      <w:r w:rsidR="00045BC6" w:rsidRPr="00057771">
        <w:rPr>
          <w:rFonts w:ascii="Times New Roman" w:eastAsia="MS PGothic" w:hAnsi="Times New Roman" w:cs="Times New Roman"/>
          <w:sz w:val="24"/>
          <w:szCs w:val="24"/>
        </w:rPr>
        <w:t>-</w:t>
      </w:r>
      <w:r w:rsidRPr="00057771">
        <w:rPr>
          <w:rFonts w:ascii="Times New Roman" w:eastAsia="MS PGothic" w:hAnsi="Times New Roman" w:cs="Times New Roman"/>
          <w:sz w:val="24"/>
          <w:szCs w:val="24"/>
        </w:rPr>
        <w:t>43, email: kizbioch@cm.umk.pl</w:t>
      </w:r>
      <w:r w:rsidR="00045BC6" w:rsidRPr="00057771">
        <w:rPr>
          <w:rFonts w:ascii="Times New Roman" w:eastAsia="MS PGothic" w:hAnsi="Times New Roman" w:cs="Times New Roman"/>
          <w:b/>
          <w:sz w:val="32"/>
          <w:szCs w:val="24"/>
        </w:rPr>
        <w:t xml:space="preserve"> </w:t>
      </w:r>
    </w:p>
    <w:p w:rsidR="00045BC6" w:rsidRPr="00057771" w:rsidRDefault="00045BC6" w:rsidP="00045BC6">
      <w:pPr>
        <w:spacing w:line="276" w:lineRule="auto"/>
        <w:jc w:val="center"/>
        <w:rPr>
          <w:rFonts w:ascii="Times New Roman" w:eastAsia="MS PGothic" w:hAnsi="Times New Roman" w:cs="Times New Roman"/>
          <w:b/>
          <w:sz w:val="32"/>
          <w:szCs w:val="24"/>
        </w:rPr>
      </w:pPr>
      <w:r w:rsidRPr="00057771">
        <w:rPr>
          <w:rFonts w:ascii="Times New Roman" w:eastAsia="MS PGothic" w:hAnsi="Times New Roman" w:cs="Times New Roman"/>
          <w:b/>
          <w:sz w:val="32"/>
          <w:szCs w:val="24"/>
        </w:rPr>
        <w:t xml:space="preserve">MOLEKULARNE PODSTAWY METABOLIZMU </w:t>
      </w:r>
    </w:p>
    <w:p w:rsidR="006E18D8" w:rsidRDefault="007866AB" w:rsidP="00045BC6">
      <w:pPr>
        <w:spacing w:line="276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045BC6">
        <w:rPr>
          <w:rFonts w:ascii="Times New Roman" w:eastAsia="MS PGothic" w:hAnsi="Times New Roman" w:cs="Times New Roman"/>
          <w:sz w:val="24"/>
          <w:szCs w:val="24"/>
        </w:rPr>
        <w:t>DLA KIERUNKU LEKARSKIEGO N</w:t>
      </w:r>
      <w:r w:rsidR="008701C5" w:rsidRPr="00045BC6">
        <w:rPr>
          <w:rFonts w:ascii="Times New Roman" w:eastAsia="MS PGothic" w:hAnsi="Times New Roman" w:cs="Times New Roman"/>
          <w:sz w:val="24"/>
          <w:szCs w:val="24"/>
        </w:rPr>
        <w:t>A ROK AKADEMICKI 201</w:t>
      </w:r>
      <w:r w:rsidR="00687FC7">
        <w:rPr>
          <w:rFonts w:ascii="Times New Roman" w:eastAsia="MS PGothic" w:hAnsi="Times New Roman" w:cs="Times New Roman"/>
          <w:sz w:val="24"/>
          <w:szCs w:val="24"/>
        </w:rPr>
        <w:t>9/2020</w:t>
      </w:r>
      <w:bookmarkStart w:id="0" w:name="_GoBack"/>
      <w:bookmarkEnd w:id="0"/>
      <w:r w:rsidR="008E3748">
        <w:rPr>
          <w:rFonts w:ascii="Times New Roman" w:eastAsia="MS PGothic" w:hAnsi="Times New Roman" w:cs="Times New Roman"/>
          <w:sz w:val="24"/>
          <w:szCs w:val="24"/>
        </w:rPr>
        <w:t xml:space="preserve"> (SEMESTR I)</w:t>
      </w:r>
    </w:p>
    <w:p w:rsidR="000A34C1" w:rsidRPr="00045BC6" w:rsidRDefault="000A34C1" w:rsidP="00045BC6">
      <w:pPr>
        <w:spacing w:line="276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</w:p>
    <w:p w:rsidR="006E18D8" w:rsidRDefault="00CB546B" w:rsidP="00134111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546B">
        <w:rPr>
          <w:rFonts w:ascii="Times New Roman" w:hAnsi="Times New Roman" w:cs="Times New Roman"/>
          <w:b/>
          <w:sz w:val="24"/>
          <w:szCs w:val="24"/>
          <w:u w:val="single"/>
        </w:rPr>
        <w:t>Kolokwium 1 zakres:</w:t>
      </w:r>
    </w:p>
    <w:p w:rsidR="00CB546B" w:rsidRPr="00134111" w:rsidRDefault="00134111" w:rsidP="00113F1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771" w:rsidRPr="00057771">
        <w:rPr>
          <w:rFonts w:ascii="Times New Roman" w:hAnsi="Times New Roman" w:cs="Times New Roman"/>
          <w:sz w:val="24"/>
          <w:szCs w:val="24"/>
        </w:rPr>
        <w:t>Struktura</w:t>
      </w:r>
      <w:r w:rsidR="00057771">
        <w:rPr>
          <w:rFonts w:ascii="Times New Roman" w:hAnsi="Times New Roman" w:cs="Times New Roman"/>
          <w:sz w:val="24"/>
          <w:szCs w:val="24"/>
        </w:rPr>
        <w:t xml:space="preserve"> i charakterystyka</w:t>
      </w:r>
      <w:r w:rsidR="00057771" w:rsidRPr="00057771">
        <w:rPr>
          <w:rFonts w:ascii="Times New Roman" w:hAnsi="Times New Roman" w:cs="Times New Roman"/>
          <w:sz w:val="24"/>
          <w:szCs w:val="24"/>
        </w:rPr>
        <w:t xml:space="preserve"> aminokwasów wchodzących w skład białek. Klasyfikacja aminokwasów według budowy i właściwości ich łańcuchów bocznych (np. polarne, niepolarne; alifatyczne, aromatyczne; zawierające specyficzne grupy funkcyjne; obojętne, kwaśne, zasadowe). </w:t>
      </w:r>
      <w:r w:rsidR="00113F10" w:rsidRPr="00113F10">
        <w:rPr>
          <w:rFonts w:ascii="Times New Roman" w:hAnsi="Times New Roman" w:cs="Times New Roman"/>
          <w:sz w:val="24"/>
          <w:szCs w:val="24"/>
        </w:rPr>
        <w:t>Amfoteryczne właściwości aminokwasów, jony obojnacze. Struktura niektórych pochodnych aminokwasów (jak selenocysteina, 4-hydroksyprolina, 5-hydroksylizyna). Struktura niektórych aminokwasów niebiałkowych o znaczeniu fizjologicznym (homocysteina, homoseryna, ornityna, cytrulina, β-alanina, kwas γ-aminomasłowy, kwas β-aminoizomasłowy).</w:t>
      </w:r>
      <w:r w:rsidR="00113F10">
        <w:rPr>
          <w:rFonts w:ascii="Times New Roman" w:hAnsi="Times New Roman" w:cs="Times New Roman"/>
          <w:sz w:val="24"/>
          <w:szCs w:val="24"/>
        </w:rPr>
        <w:t xml:space="preserve"> </w:t>
      </w:r>
      <w:r w:rsidR="00CB546B" w:rsidRPr="00134111">
        <w:rPr>
          <w:rFonts w:ascii="Times New Roman" w:hAnsi="Times New Roman" w:cs="Times New Roman"/>
          <w:sz w:val="24"/>
          <w:szCs w:val="24"/>
        </w:rPr>
        <w:t>Budowa i właściwości wiązania peptydowego. Struktura i funkcja ważnych biologicznie peptydów</w:t>
      </w:r>
      <w:r w:rsidR="00026AA2">
        <w:rPr>
          <w:rFonts w:ascii="Times New Roman" w:hAnsi="Times New Roman" w:cs="Times New Roman"/>
          <w:sz w:val="24"/>
          <w:szCs w:val="24"/>
        </w:rPr>
        <w:t xml:space="preserve"> (glutation, hormony peptydowe, antybiotyki peptydowe)</w:t>
      </w:r>
      <w:r w:rsidR="00CB546B" w:rsidRPr="00134111">
        <w:rPr>
          <w:rFonts w:ascii="Times New Roman" w:hAnsi="Times New Roman" w:cs="Times New Roman"/>
          <w:sz w:val="24"/>
          <w:szCs w:val="24"/>
        </w:rPr>
        <w:t>. Biosynteza i struktura insuliny.</w:t>
      </w:r>
    </w:p>
    <w:p w:rsidR="00CB546B" w:rsidRPr="00134111" w:rsidRDefault="00134111" w:rsidP="00E67EA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46B" w:rsidRPr="00134111">
        <w:rPr>
          <w:rFonts w:ascii="Times New Roman" w:hAnsi="Times New Roman" w:cs="Times New Roman"/>
          <w:sz w:val="24"/>
          <w:szCs w:val="24"/>
        </w:rPr>
        <w:t>Białka – klasyfikacja, charakterystyka struktury I, II, III i IV-rzędowej</w:t>
      </w:r>
      <w:r w:rsidR="00A25165">
        <w:rPr>
          <w:rFonts w:ascii="Times New Roman" w:hAnsi="Times New Roman" w:cs="Times New Roman"/>
          <w:sz w:val="24"/>
          <w:szCs w:val="24"/>
        </w:rPr>
        <w:t>, właściwości i funkcje</w:t>
      </w:r>
      <w:r w:rsidR="00CB546B" w:rsidRPr="00134111">
        <w:rPr>
          <w:rFonts w:ascii="Times New Roman" w:hAnsi="Times New Roman" w:cs="Times New Roman"/>
          <w:sz w:val="24"/>
          <w:szCs w:val="24"/>
        </w:rPr>
        <w:t>.</w:t>
      </w:r>
      <w:r w:rsidR="00E67EA9">
        <w:rPr>
          <w:rFonts w:ascii="Times New Roman" w:hAnsi="Times New Roman" w:cs="Times New Roman"/>
          <w:sz w:val="24"/>
          <w:szCs w:val="24"/>
        </w:rPr>
        <w:t xml:space="preserve"> </w:t>
      </w:r>
      <w:r w:rsidR="00E67EA9" w:rsidRPr="00E67EA9">
        <w:rPr>
          <w:rFonts w:ascii="Times New Roman" w:hAnsi="Times New Roman" w:cs="Times New Roman"/>
          <w:sz w:val="24"/>
          <w:szCs w:val="24"/>
        </w:rPr>
        <w:t>Szczegółowa budowa α-helisy i β-harmonijki. Aminokwasy stabilizujące, destabilizujące i "łamiące" α-helisę. Rodzaje wiązań zaangażowanych w powstawanie prawidłowej konformacji białka (wiązania wodorowe, jonowe, elektrostatyczne, hydrofobowe, van der Waalsa)</w:t>
      </w:r>
      <w:r w:rsidR="00E67EA9">
        <w:rPr>
          <w:rFonts w:ascii="Times New Roman" w:hAnsi="Times New Roman" w:cs="Times New Roman"/>
          <w:sz w:val="24"/>
          <w:szCs w:val="24"/>
        </w:rPr>
        <w:t>.</w:t>
      </w:r>
      <w:r w:rsidR="00CB546B" w:rsidRPr="00134111">
        <w:rPr>
          <w:rFonts w:ascii="Times New Roman" w:hAnsi="Times New Roman" w:cs="Times New Roman"/>
          <w:sz w:val="24"/>
          <w:szCs w:val="24"/>
        </w:rPr>
        <w:t xml:space="preserve"> Modyfikacje postranslacyjne białek. Budowa rybonukleazy. Budowa i synteza kolagenu.</w:t>
      </w:r>
      <w:r w:rsidR="00A25165">
        <w:rPr>
          <w:rFonts w:ascii="Times New Roman" w:hAnsi="Times New Roman" w:cs="Times New Roman"/>
          <w:sz w:val="24"/>
          <w:szCs w:val="24"/>
        </w:rPr>
        <w:t xml:space="preserve"> </w:t>
      </w:r>
      <w:r w:rsidR="00972E5F">
        <w:rPr>
          <w:rFonts w:ascii="Times New Roman" w:hAnsi="Times New Roman" w:cs="Times New Roman"/>
          <w:sz w:val="24"/>
          <w:szCs w:val="24"/>
        </w:rPr>
        <w:t>Priony jako przykład medycznego znaczenia prawidłowego zwijania się łańcucha polipeptydowego.</w:t>
      </w:r>
    </w:p>
    <w:p w:rsidR="00CB546B" w:rsidRPr="00134111" w:rsidRDefault="00134111" w:rsidP="00FC47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46B" w:rsidRPr="00134111">
        <w:rPr>
          <w:rFonts w:ascii="Times New Roman" w:hAnsi="Times New Roman" w:cs="Times New Roman"/>
          <w:sz w:val="24"/>
          <w:szCs w:val="24"/>
        </w:rPr>
        <w:t xml:space="preserve">Współzależność między strukturą białka, a jego funkcją - </w:t>
      </w:r>
      <w:r w:rsidR="00FC4703">
        <w:rPr>
          <w:rFonts w:ascii="Times New Roman" w:hAnsi="Times New Roman" w:cs="Times New Roman"/>
          <w:sz w:val="24"/>
          <w:szCs w:val="24"/>
        </w:rPr>
        <w:t>mioglobina, hemoglobina i</w:t>
      </w:r>
      <w:r w:rsidR="00CB546B" w:rsidRPr="00134111">
        <w:rPr>
          <w:rFonts w:ascii="Times New Roman" w:hAnsi="Times New Roman" w:cs="Times New Roman"/>
          <w:sz w:val="24"/>
          <w:szCs w:val="24"/>
        </w:rPr>
        <w:t xml:space="preserve"> immunoglobuliny. Fizjologiczna rola hemoglobiny i mioglobiny. Mechanizm łączenia tlenu </w:t>
      </w:r>
      <w:r w:rsidR="00CB546B" w:rsidRPr="00134111">
        <w:rPr>
          <w:rFonts w:ascii="Times New Roman" w:hAnsi="Times New Roman" w:cs="Times New Roman"/>
          <w:sz w:val="24"/>
          <w:szCs w:val="24"/>
        </w:rPr>
        <w:br/>
        <w:t>z mioglobiną i hemoglobiną. Zmiany w budowie hemoglobiny zachodzące na różnych etapach rozwoju człowieka. Hemoglobina glikozylowana. Hemoglobinopatie.</w:t>
      </w:r>
    </w:p>
    <w:p w:rsidR="00CB546B" w:rsidRPr="00134111" w:rsidRDefault="00134111" w:rsidP="008400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46B" w:rsidRPr="00134111">
        <w:rPr>
          <w:rFonts w:ascii="Times New Roman" w:hAnsi="Times New Roman" w:cs="Times New Roman"/>
          <w:sz w:val="24"/>
          <w:szCs w:val="24"/>
        </w:rPr>
        <w:t xml:space="preserve">Funkcje pełnione przez krew. Organiczne i nieorganiczne składniki osocza. Charakterystyka i funkcje białek osocza. </w:t>
      </w:r>
      <w:r w:rsidR="00840007">
        <w:rPr>
          <w:rFonts w:ascii="Times New Roman" w:hAnsi="Times New Roman" w:cs="Times New Roman"/>
          <w:sz w:val="24"/>
          <w:szCs w:val="24"/>
        </w:rPr>
        <w:t xml:space="preserve">Struktura i funkcje erytrocytów. </w:t>
      </w:r>
      <w:r w:rsidR="00CB546B" w:rsidRPr="00134111">
        <w:rPr>
          <w:rFonts w:ascii="Times New Roman" w:hAnsi="Times New Roman" w:cs="Times New Roman"/>
          <w:sz w:val="24"/>
          <w:szCs w:val="24"/>
        </w:rPr>
        <w:t>Buforujące właściwości krwi – bufor węglanowy i rola hemoglobiny w buforowaniu (efekt Bohra i Haldena).</w:t>
      </w:r>
      <w:r w:rsidR="00840007">
        <w:rPr>
          <w:rFonts w:ascii="Times New Roman" w:hAnsi="Times New Roman" w:cs="Times New Roman"/>
          <w:sz w:val="24"/>
          <w:szCs w:val="24"/>
        </w:rPr>
        <w:t xml:space="preserve"> </w:t>
      </w:r>
      <w:r w:rsidR="00840007" w:rsidRPr="00840007">
        <w:rPr>
          <w:rFonts w:ascii="Times New Roman" w:hAnsi="Times New Roman" w:cs="Times New Roman"/>
          <w:sz w:val="24"/>
          <w:szCs w:val="24"/>
        </w:rPr>
        <w:t>Fizjologiczna rola hemoglobiny i mioglobiny odpowiednio w transporcie i magazynowaniu tlenu, krzywa dysocjacji tlenowej. Mechanizm łączenia tlenu z mioglobiną i hemoglobiną (rola histydyny dystalnej i proksymalnej, kooperatywność). Wpływ temperatury, pH, CO2 i 2,3-BPG na krzywą dysocjacji tlenowej Hb.</w:t>
      </w:r>
    </w:p>
    <w:p w:rsidR="00CB546B" w:rsidRDefault="00CB546B" w:rsidP="00134111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546B">
        <w:rPr>
          <w:rFonts w:ascii="Times New Roman" w:hAnsi="Times New Roman" w:cs="Times New Roman"/>
          <w:b/>
          <w:sz w:val="24"/>
          <w:szCs w:val="24"/>
          <w:u w:val="single"/>
        </w:rPr>
        <w:t xml:space="preserve">Kolokwium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CB546B">
        <w:rPr>
          <w:rFonts w:ascii="Times New Roman" w:hAnsi="Times New Roman" w:cs="Times New Roman"/>
          <w:b/>
          <w:sz w:val="24"/>
          <w:szCs w:val="24"/>
          <w:u w:val="single"/>
        </w:rPr>
        <w:t xml:space="preserve"> zakres:</w:t>
      </w:r>
    </w:p>
    <w:p w:rsidR="00CB546B" w:rsidRPr="00134111" w:rsidRDefault="00134111" w:rsidP="0012167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46B" w:rsidRPr="00134111">
        <w:rPr>
          <w:rFonts w:ascii="Times New Roman" w:hAnsi="Times New Roman" w:cs="Times New Roman"/>
          <w:sz w:val="24"/>
          <w:szCs w:val="24"/>
        </w:rPr>
        <w:t xml:space="preserve">Enzym – budowa, cechy, sposoby tworzenia kompleksów enzym-substrat. </w:t>
      </w:r>
      <w:r w:rsidR="0012167B" w:rsidRPr="0012167B">
        <w:rPr>
          <w:rFonts w:ascii="Times New Roman" w:hAnsi="Times New Roman" w:cs="Times New Roman"/>
          <w:sz w:val="24"/>
          <w:szCs w:val="24"/>
        </w:rPr>
        <w:t>Specyficzność enzymu względem substratu i rodzaju katalizowanej reakcji.</w:t>
      </w:r>
      <w:r w:rsidR="0012167B">
        <w:rPr>
          <w:rFonts w:ascii="Times New Roman" w:hAnsi="Times New Roman" w:cs="Times New Roman"/>
          <w:sz w:val="24"/>
          <w:szCs w:val="24"/>
        </w:rPr>
        <w:t xml:space="preserve"> </w:t>
      </w:r>
      <w:r w:rsidR="00CB546B" w:rsidRPr="00134111">
        <w:rPr>
          <w:rFonts w:ascii="Times New Roman" w:hAnsi="Times New Roman" w:cs="Times New Roman"/>
          <w:sz w:val="24"/>
          <w:szCs w:val="24"/>
        </w:rPr>
        <w:t>Pojęcie izoenzymu</w:t>
      </w:r>
      <w:r w:rsidR="00765520">
        <w:rPr>
          <w:rFonts w:ascii="Times New Roman" w:hAnsi="Times New Roman" w:cs="Times New Roman"/>
          <w:sz w:val="24"/>
          <w:szCs w:val="24"/>
        </w:rPr>
        <w:t>, koenzymu, kofaktora</w:t>
      </w:r>
      <w:r w:rsidR="00CB546B" w:rsidRPr="00134111">
        <w:rPr>
          <w:rFonts w:ascii="Times New Roman" w:hAnsi="Times New Roman" w:cs="Times New Roman"/>
          <w:sz w:val="24"/>
          <w:szCs w:val="24"/>
        </w:rPr>
        <w:t>. Właściwości fizyczne i chemiczne iz</w:t>
      </w:r>
      <w:r w:rsidR="0012167B">
        <w:rPr>
          <w:rFonts w:ascii="Times New Roman" w:hAnsi="Times New Roman" w:cs="Times New Roman"/>
          <w:sz w:val="24"/>
          <w:szCs w:val="24"/>
        </w:rPr>
        <w:t xml:space="preserve">oenzymów. Znaczenie izoenzymów </w:t>
      </w:r>
      <w:r w:rsidR="00CB546B" w:rsidRPr="00134111">
        <w:rPr>
          <w:rFonts w:ascii="Times New Roman" w:hAnsi="Times New Roman" w:cs="Times New Roman"/>
          <w:sz w:val="24"/>
          <w:szCs w:val="24"/>
        </w:rPr>
        <w:t>w diagnostyce. Klasyfikacja enzymów.</w:t>
      </w:r>
    </w:p>
    <w:p w:rsidR="00CB546B" w:rsidRPr="00134111" w:rsidRDefault="00134111" w:rsidP="00613D3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B546B" w:rsidRPr="00134111">
        <w:rPr>
          <w:rFonts w:ascii="Times New Roman" w:hAnsi="Times New Roman" w:cs="Times New Roman"/>
          <w:sz w:val="24"/>
          <w:szCs w:val="24"/>
        </w:rPr>
        <w:t>Kinetyka</w:t>
      </w:r>
      <w:r w:rsidR="00B36774">
        <w:rPr>
          <w:rFonts w:ascii="Times New Roman" w:hAnsi="Times New Roman" w:cs="Times New Roman"/>
          <w:sz w:val="24"/>
          <w:szCs w:val="24"/>
        </w:rPr>
        <w:t xml:space="preserve"> i mechanizm</w:t>
      </w:r>
      <w:r w:rsidR="00CB546B" w:rsidRPr="00134111">
        <w:rPr>
          <w:rFonts w:ascii="Times New Roman" w:hAnsi="Times New Roman" w:cs="Times New Roman"/>
          <w:sz w:val="24"/>
          <w:szCs w:val="24"/>
        </w:rPr>
        <w:t xml:space="preserve"> reakcji enzymatycznej Michaelisa-Menten oraz enzymu all</w:t>
      </w:r>
      <w:r w:rsidR="00613D3D">
        <w:rPr>
          <w:rFonts w:ascii="Times New Roman" w:hAnsi="Times New Roman" w:cs="Times New Roman"/>
          <w:sz w:val="24"/>
          <w:szCs w:val="24"/>
        </w:rPr>
        <w:t xml:space="preserve">osteryczne </w:t>
      </w:r>
      <w:r w:rsidR="00613D3D" w:rsidRPr="00613D3D">
        <w:rPr>
          <w:rFonts w:ascii="Times New Roman" w:hAnsi="Times New Roman" w:cs="Times New Roman"/>
          <w:sz w:val="24"/>
          <w:szCs w:val="24"/>
        </w:rPr>
        <w:t>(aktywatory i inhibitory allosteryczne, przykłady enzymów allosterycznych, model jednoprzejściowy i sekwencyjny białka allosterycznego, kinetyka reakcji enzymu allosterycznego); regulacja przez sprzężenie zwrotne i jej przyklady w organizmie człowieka; modyfikacje kowalencyjne enzymów: fosforylacja oraz swoista, ograniczona proteoliza (proenzymy, zymogeny, autokataliza)</w:t>
      </w:r>
      <w:r w:rsidR="00B36774">
        <w:rPr>
          <w:rFonts w:ascii="Times New Roman" w:hAnsi="Times New Roman" w:cs="Times New Roman"/>
          <w:sz w:val="24"/>
          <w:szCs w:val="24"/>
        </w:rPr>
        <w:t xml:space="preserve"> </w:t>
      </w:r>
      <w:r w:rsidR="00B36774" w:rsidRPr="00B36774">
        <w:rPr>
          <w:rFonts w:ascii="Times New Roman" w:hAnsi="Times New Roman" w:cs="Times New Roman"/>
          <w:sz w:val="24"/>
          <w:szCs w:val="24"/>
        </w:rPr>
        <w:t>Wpływ fizycznych i chemicznych czynników na aktywność enzymu (temperatura, pH, stężenie enzymu, substratu i produktu). Kinetyka reakcji enzymatycznej: szybkość początkowa i maksymalna reakcji enzymatycznej, stała Michaelisa, równanie Michaelisa-Menten, wykres Lineweavera-Burka.</w:t>
      </w:r>
      <w:r w:rsidR="00CB546B" w:rsidRPr="00134111">
        <w:rPr>
          <w:rFonts w:ascii="Times New Roman" w:hAnsi="Times New Roman" w:cs="Times New Roman"/>
          <w:sz w:val="24"/>
          <w:szCs w:val="24"/>
        </w:rPr>
        <w:t xml:space="preserve"> Regulacja aktywności enzymów. Typy inhibicji z przykładami inhibitor</w:t>
      </w:r>
      <w:r w:rsidR="00A73328">
        <w:rPr>
          <w:rFonts w:ascii="Times New Roman" w:hAnsi="Times New Roman" w:cs="Times New Roman"/>
          <w:sz w:val="24"/>
          <w:szCs w:val="24"/>
        </w:rPr>
        <w:t>ów wykorzystywanych w medycynie: kwas acetylosalicylowy, penicylina, fluorouracyl, metotreksat, allopurynol.</w:t>
      </w:r>
      <w:r w:rsidR="0095682E">
        <w:rPr>
          <w:rFonts w:ascii="Times New Roman" w:hAnsi="Times New Roman" w:cs="Times New Roman"/>
          <w:sz w:val="24"/>
          <w:szCs w:val="24"/>
        </w:rPr>
        <w:t xml:space="preserve"> Jednostki aktywności enzymatycznej.</w:t>
      </w:r>
    </w:p>
    <w:p w:rsidR="00CB546B" w:rsidRPr="00134111" w:rsidRDefault="00134111" w:rsidP="00D4312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46B" w:rsidRPr="00134111">
        <w:rPr>
          <w:rFonts w:ascii="Times New Roman" w:hAnsi="Times New Roman" w:cs="Times New Roman"/>
          <w:sz w:val="24"/>
          <w:szCs w:val="24"/>
        </w:rPr>
        <w:t>Witaminy rozpuszczalne w wodzie i tłuszczach – struktura i znaczenie w przemianach metabolicznych. Budowa koenzymów i funkcje pełnione przez koenzymy w reakcjach enzymatycznych</w:t>
      </w:r>
      <w:r w:rsidR="00D43121">
        <w:rPr>
          <w:rFonts w:ascii="Times New Roman" w:hAnsi="Times New Roman" w:cs="Times New Roman"/>
          <w:sz w:val="24"/>
          <w:szCs w:val="24"/>
        </w:rPr>
        <w:t>.</w:t>
      </w:r>
    </w:p>
    <w:p w:rsidR="00CB546B" w:rsidRPr="00134111" w:rsidRDefault="00134111" w:rsidP="00241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46B" w:rsidRPr="00134111">
        <w:rPr>
          <w:rFonts w:ascii="Times New Roman" w:hAnsi="Times New Roman" w:cs="Times New Roman"/>
          <w:sz w:val="24"/>
          <w:szCs w:val="24"/>
        </w:rPr>
        <w:t>Rola enzymów w trawieniu węglowodanów, lipidów, białek i kwasów nukleinowych. Skład i rola soków trawiennych</w:t>
      </w:r>
      <w:r w:rsidR="00D43121">
        <w:rPr>
          <w:rFonts w:ascii="Times New Roman" w:hAnsi="Times New Roman" w:cs="Times New Roman"/>
          <w:sz w:val="24"/>
          <w:szCs w:val="24"/>
        </w:rPr>
        <w:t>.</w:t>
      </w:r>
      <w:r w:rsidR="00CB546B" w:rsidRPr="00134111">
        <w:rPr>
          <w:rFonts w:ascii="Times New Roman" w:hAnsi="Times New Roman" w:cs="Times New Roman"/>
          <w:sz w:val="24"/>
          <w:szCs w:val="24"/>
        </w:rPr>
        <w:t xml:space="preserve"> Rola kwasów żółciowych w procesie trawienia.</w:t>
      </w:r>
      <w:r w:rsidR="00241D6E">
        <w:rPr>
          <w:rFonts w:ascii="Times New Roman" w:hAnsi="Times New Roman" w:cs="Times New Roman"/>
          <w:sz w:val="24"/>
          <w:szCs w:val="24"/>
        </w:rPr>
        <w:t xml:space="preserve"> </w:t>
      </w:r>
      <w:r w:rsidR="00241D6E" w:rsidRPr="00241D6E">
        <w:rPr>
          <w:rFonts w:ascii="Times New Roman" w:hAnsi="Times New Roman" w:cs="Times New Roman"/>
          <w:sz w:val="24"/>
          <w:szCs w:val="24"/>
        </w:rPr>
        <w:t>Mechanizm syntezy kwasu solnego przez komórki okładzinowe żołądka. Zróżnicowana rola kwasu solnego. Biosynteza kwasów żółciowych i regulacja tego procesu.</w:t>
      </w:r>
      <w:r w:rsidR="00CB546B" w:rsidRPr="00134111">
        <w:rPr>
          <w:rFonts w:ascii="Times New Roman" w:hAnsi="Times New Roman" w:cs="Times New Roman"/>
          <w:sz w:val="24"/>
          <w:szCs w:val="24"/>
        </w:rPr>
        <w:t xml:space="preserve"> Krążenie wątrobowo-jelitowe kwasów żółciowych. Molekularne mechanizmy wchłaniania produktów trawienia.</w:t>
      </w:r>
      <w:r w:rsidR="00241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46B" w:rsidRPr="00CB546B" w:rsidRDefault="00CB546B" w:rsidP="001341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546B" w:rsidRPr="00CB546B" w:rsidSect="008B5FB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39C" w:rsidRDefault="00CF239C" w:rsidP="005D5D0D">
      <w:pPr>
        <w:spacing w:after="0" w:line="240" w:lineRule="auto"/>
      </w:pPr>
      <w:r>
        <w:separator/>
      </w:r>
    </w:p>
  </w:endnote>
  <w:endnote w:type="continuationSeparator" w:id="0">
    <w:p w:rsidR="00CF239C" w:rsidRDefault="00CF239C" w:rsidP="005D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39C" w:rsidRDefault="00CF239C" w:rsidP="005D5D0D">
      <w:pPr>
        <w:spacing w:after="0" w:line="240" w:lineRule="auto"/>
      </w:pPr>
      <w:r>
        <w:separator/>
      </w:r>
    </w:p>
  </w:footnote>
  <w:footnote w:type="continuationSeparator" w:id="0">
    <w:p w:rsidR="00CF239C" w:rsidRDefault="00CF239C" w:rsidP="005D5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94155"/>
    <w:multiLevelType w:val="hybridMultilevel"/>
    <w:tmpl w:val="1B88A7B2"/>
    <w:lvl w:ilvl="0" w:tplc="3BE67B20">
      <w:start w:val="1"/>
      <w:numFmt w:val="decimal"/>
      <w:suff w:val="nothing"/>
      <w:lvlText w:val="%1."/>
      <w:lvlJc w:val="left"/>
      <w:pPr>
        <w:ind w:left="624" w:hanging="2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A047C"/>
    <w:multiLevelType w:val="hybridMultilevel"/>
    <w:tmpl w:val="51CC77C6"/>
    <w:lvl w:ilvl="0" w:tplc="62944C68">
      <w:start w:val="1"/>
      <w:numFmt w:val="decimal"/>
      <w:suff w:val="nothing"/>
      <w:lvlText w:val="%1."/>
      <w:lvlJc w:val="left"/>
      <w:pPr>
        <w:ind w:left="264" w:hanging="2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AB"/>
    <w:rsid w:val="00010A73"/>
    <w:rsid w:val="00026AA2"/>
    <w:rsid w:val="00045BC6"/>
    <w:rsid w:val="00057771"/>
    <w:rsid w:val="000A34C1"/>
    <w:rsid w:val="00113F10"/>
    <w:rsid w:val="0012167B"/>
    <w:rsid w:val="00134111"/>
    <w:rsid w:val="001D59CC"/>
    <w:rsid w:val="001F341F"/>
    <w:rsid w:val="00207703"/>
    <w:rsid w:val="00241D6E"/>
    <w:rsid w:val="003875C6"/>
    <w:rsid w:val="00551D59"/>
    <w:rsid w:val="00563766"/>
    <w:rsid w:val="005C1A08"/>
    <w:rsid w:val="005D5D0D"/>
    <w:rsid w:val="006047D4"/>
    <w:rsid w:val="00613D3D"/>
    <w:rsid w:val="0063280D"/>
    <w:rsid w:val="00643655"/>
    <w:rsid w:val="00646414"/>
    <w:rsid w:val="00673F46"/>
    <w:rsid w:val="00687FC7"/>
    <w:rsid w:val="006E18D8"/>
    <w:rsid w:val="007361F6"/>
    <w:rsid w:val="00765520"/>
    <w:rsid w:val="007866AB"/>
    <w:rsid w:val="007F6909"/>
    <w:rsid w:val="00840007"/>
    <w:rsid w:val="008701C5"/>
    <w:rsid w:val="008A5A9F"/>
    <w:rsid w:val="008B5FBB"/>
    <w:rsid w:val="008B6563"/>
    <w:rsid w:val="008E3748"/>
    <w:rsid w:val="008E4AB7"/>
    <w:rsid w:val="0091564A"/>
    <w:rsid w:val="0095682E"/>
    <w:rsid w:val="00972E5F"/>
    <w:rsid w:val="0099022A"/>
    <w:rsid w:val="009B388D"/>
    <w:rsid w:val="00A25165"/>
    <w:rsid w:val="00A73328"/>
    <w:rsid w:val="00A978CD"/>
    <w:rsid w:val="00B274AF"/>
    <w:rsid w:val="00B36774"/>
    <w:rsid w:val="00B96CA7"/>
    <w:rsid w:val="00BB6A00"/>
    <w:rsid w:val="00CB546B"/>
    <w:rsid w:val="00CD314B"/>
    <w:rsid w:val="00CF239C"/>
    <w:rsid w:val="00D01C85"/>
    <w:rsid w:val="00D028A8"/>
    <w:rsid w:val="00D43121"/>
    <w:rsid w:val="00DB647F"/>
    <w:rsid w:val="00DF0D80"/>
    <w:rsid w:val="00E11874"/>
    <w:rsid w:val="00E161DA"/>
    <w:rsid w:val="00E67EA9"/>
    <w:rsid w:val="00F505CE"/>
    <w:rsid w:val="00F94D0E"/>
    <w:rsid w:val="00FA1D3A"/>
    <w:rsid w:val="00FA7367"/>
    <w:rsid w:val="00FC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C0BB9-9A0C-4DF5-B9F7-8FCE7B65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D0D"/>
  </w:style>
  <w:style w:type="paragraph" w:styleId="Stopka">
    <w:name w:val="footer"/>
    <w:basedOn w:val="Normalny"/>
    <w:link w:val="StopkaZnak"/>
    <w:uiPriority w:val="99"/>
    <w:unhideWhenUsed/>
    <w:rsid w:val="005D5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D0D"/>
  </w:style>
  <w:style w:type="table" w:styleId="Tabela-Siatka">
    <w:name w:val="Table Grid"/>
    <w:basedOn w:val="Standardowy"/>
    <w:uiPriority w:val="39"/>
    <w:rsid w:val="006E1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4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E5851-4F62-4B80-884D-A084105F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collegium medicum</dc:creator>
  <cp:keywords/>
  <dc:description/>
  <cp:lastModifiedBy>Rafał Bilski</cp:lastModifiedBy>
  <cp:revision>2</cp:revision>
  <cp:lastPrinted>2016-09-21T07:44:00Z</cp:lastPrinted>
  <dcterms:created xsi:type="dcterms:W3CDTF">2019-10-03T09:04:00Z</dcterms:created>
  <dcterms:modified xsi:type="dcterms:W3CDTF">2019-10-03T09:04:00Z</dcterms:modified>
</cp:coreProperties>
</file>