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F0B" w:rsidRDefault="007C5F0B">
      <w:pPr>
        <w:pStyle w:val="Standard"/>
      </w:pPr>
      <w:bookmarkStart w:id="0" w:name="_GoBack"/>
      <w:bookmarkEnd w:id="0"/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0"/>
      </w:tblGrid>
      <w:tr w:rsidR="007C5F0B">
        <w:tblPrEx>
          <w:tblCellMar>
            <w:top w:w="0" w:type="dxa"/>
            <w:bottom w:w="0" w:type="dxa"/>
          </w:tblCellMar>
        </w:tblPrEx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0B" w:rsidRDefault="0090678F">
            <w:pPr>
              <w:pStyle w:val="Akapitzlist"/>
              <w:ind w:left="360"/>
              <w:jc w:val="both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Szczegółowe zasady BHP wymagane podczas realizacji procesu dydaktycznego w jednostce Wydziału</w:t>
            </w:r>
          </w:p>
        </w:tc>
      </w:tr>
      <w:tr w:rsidR="007C5F0B">
        <w:tblPrEx>
          <w:tblCellMar>
            <w:top w:w="0" w:type="dxa"/>
            <w:bottom w:w="0" w:type="dxa"/>
          </w:tblCellMar>
        </w:tblPrEx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0B" w:rsidRDefault="0090678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Studenci przed przystąpieniem do zajęć mają obowiązek pozostawiać odzież wierzchnią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w szatni oraz bezwzględnie wyłączyć telefony komórkowe.</w:t>
            </w:r>
          </w:p>
          <w:p w:rsidR="007C5F0B" w:rsidRDefault="0090678F">
            <w:pPr>
              <w:pStyle w:val="Akapitzlist"/>
              <w:ind w:left="360"/>
              <w:jc w:val="both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Student w pierwszym dniu zajęć otrzymuje z sekretariatu Katedry fartuch, który oddaje po zakończeniu zajęć w ostatnim dni, posiada stetoskop, nie wymaga się odrębnego obuwia.</w:t>
            </w:r>
          </w:p>
          <w:p w:rsidR="007C5F0B" w:rsidRDefault="0090678F">
            <w:pPr>
              <w:pStyle w:val="Akapitzlist"/>
              <w:ind w:left="360"/>
              <w:jc w:val="both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Zabrania się wnoszenia na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oddziały innych poza słuchawkami i przyborami do pisania przedmiotów osobistych, podręczników i zeszytów.</w:t>
            </w:r>
          </w:p>
          <w:p w:rsidR="007C5F0B" w:rsidRDefault="0090678F">
            <w:pPr>
              <w:pStyle w:val="Standard"/>
              <w:numPr>
                <w:ilvl w:val="0"/>
                <w:numId w:val="1"/>
              </w:numPr>
              <w:jc w:val="both"/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Podczas zajęć dydaktycznych obowiązuje bezwzględne przestrzeganie czystości, zakaz spożywania pokarmów, palenia tytoniu, pozostawania pod wpływem alk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oholu lub substancji odurzających i używania ognia. Student nie stosujący się do tych zaleceń zostanie relegowany z zajęć.</w:t>
            </w:r>
          </w:p>
          <w:p w:rsidR="007C5F0B" w:rsidRDefault="0090678F">
            <w:pPr>
              <w:pStyle w:val="Standard"/>
              <w:numPr>
                <w:ilvl w:val="0"/>
                <w:numId w:val="1"/>
              </w:numPr>
              <w:jc w:val="both"/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Na zajęciach dydaktycznych zabrania się wykonywania zdjęć i/lub nagrywania zajęć dydaktycznych bez zgody wykładowcy przy użyciu apara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tów fotograficznych, telefonów komórkowych, smartfonów, tabletów i jakiegokolwiek innego sprzętu elektronicznego wyposażonego w aparat fotograficzny i/lub kamerę. Obowiązuje również zakaz używania urządzeń rejestrujących wyłącznie dźwięk (np. dyktafonów).</w:t>
            </w:r>
          </w:p>
          <w:p w:rsidR="007C5F0B" w:rsidRDefault="0090678F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Odpowiedzialność finansową za szkody materialne spowodowane postępowaniem niezgodnym z przepisami BHP i P/POŻ ponosi student.</w:t>
            </w:r>
          </w:p>
          <w:p w:rsidR="007C5F0B" w:rsidRDefault="0090678F">
            <w:pPr>
              <w:pStyle w:val="NormalnyWeb"/>
              <w:numPr>
                <w:ilvl w:val="0"/>
                <w:numId w:val="1"/>
              </w:numPr>
              <w:spacing w:before="280" w:after="0" w:line="240" w:lineRule="auto"/>
              <w:jc w:val="both"/>
            </w:pPr>
            <w:r>
              <w:rPr>
                <w:bCs/>
                <w:kern w:val="0"/>
                <w:sz w:val="20"/>
                <w:szCs w:val="20"/>
                <w:lang w:bidi="ar-SA"/>
              </w:rPr>
              <w:t>Postuluje się, aby w miarę możliwości udostępniać studentom wykorzystywane podczas zajęć prezentacje multimedialne (szczególnie te</w:t>
            </w:r>
            <w:r>
              <w:rPr>
                <w:bCs/>
                <w:kern w:val="0"/>
                <w:sz w:val="20"/>
                <w:szCs w:val="20"/>
                <w:lang w:bidi="ar-SA"/>
              </w:rPr>
              <w:t>, które zawierają dużą liczbę danych, trudnych do zanotowania w czasie prezentacji) –  i jeżeli nie są objęte prawem autorskim</w:t>
            </w:r>
          </w:p>
          <w:p w:rsidR="007C5F0B" w:rsidRDefault="0090678F">
            <w:pPr>
              <w:pStyle w:val="NormalnyWeb"/>
              <w:numPr>
                <w:ilvl w:val="0"/>
                <w:numId w:val="1"/>
              </w:numPr>
              <w:suppressAutoHyphens/>
              <w:spacing w:before="280" w:after="0" w:line="240" w:lineRule="auto"/>
              <w:jc w:val="both"/>
            </w:pPr>
            <w:r>
              <w:rPr>
                <w:kern w:val="0"/>
                <w:sz w:val="20"/>
                <w:szCs w:val="20"/>
                <w:lang w:bidi="ar-SA"/>
              </w:rPr>
              <w:t>W bezpośrednim kontakcie z chorym (zbieranie wywiadów lekarskich, badanie przedmiotowe) obok zasady poszanowania godności chorego</w:t>
            </w:r>
            <w:r>
              <w:rPr>
                <w:kern w:val="0"/>
                <w:sz w:val="20"/>
                <w:szCs w:val="20"/>
                <w:lang w:bidi="ar-SA"/>
              </w:rPr>
              <w:t xml:space="preserve"> studentów obowiązuje przestrzeganie reżimu epidemiologicznego- dokładne mycie i dezynfekcja rąk przed i po badaniu przedmiotowym, stosowanie sprzętu ochronnego (rękawice jednorazowe w przypadku kontaktu w szczególności z chorym z widocznymi zmianami skórn</w:t>
            </w:r>
            <w:r>
              <w:rPr>
                <w:kern w:val="0"/>
                <w:sz w:val="20"/>
                <w:szCs w:val="20"/>
                <w:lang w:bidi="ar-SA"/>
              </w:rPr>
              <w:t>ymi). Rękawice jednorazowe są dostępne na salach chorych, zaś maseczki ochronne w gabinecie zabiegowym. Zużyty sprzęt jednorazowy, materiał potencjalnie zakaźny, odpady niezakaźne np. zużyte mokre ręczniki papierowe jest wyrzucany do odpowiednio oznakowany</w:t>
            </w:r>
            <w:r>
              <w:rPr>
                <w:kern w:val="0"/>
                <w:sz w:val="20"/>
                <w:szCs w:val="20"/>
                <w:lang w:bidi="ar-SA"/>
              </w:rPr>
              <w:t>ch pojemników znajdujących się na salach chorych - odpady zakaźne do worków koloru czerwonego.</w:t>
            </w:r>
          </w:p>
          <w:p w:rsidR="007C5F0B" w:rsidRDefault="0090678F">
            <w:pPr>
              <w:pStyle w:val="NormalnyWeb"/>
              <w:numPr>
                <w:ilvl w:val="0"/>
                <w:numId w:val="1"/>
              </w:numPr>
              <w:suppressAutoHyphens/>
              <w:spacing w:before="280" w:after="0" w:line="240" w:lineRule="auto"/>
              <w:jc w:val="both"/>
            </w:pPr>
            <w:r>
              <w:rPr>
                <w:kern w:val="0"/>
                <w:sz w:val="20"/>
                <w:szCs w:val="20"/>
                <w:lang w:bidi="ar-SA"/>
              </w:rPr>
              <w:t>Wszelkie stany złego samopoczucia, skaleczenia, zasłabnięcia, poślizgnięcia i inne powinny być natychmiast zgłaszane u asystenta prowadzącego, jest on jednocześn</w:t>
            </w:r>
            <w:r>
              <w:rPr>
                <w:kern w:val="0"/>
                <w:sz w:val="20"/>
                <w:szCs w:val="20"/>
                <w:lang w:bidi="ar-SA"/>
              </w:rPr>
              <w:t>ie zobowiązany do udzielenia studentowi niezbędnej pierwszej pomocy lekarskiej.  W przypadku zaistnienia na terenie Katedry zdarzenia wypadkowego student jest zobowiązany przesłać pisemne zgłoszenie wypadku do Działu Spraw Studenckich z potwierdzeniem prow</w:t>
            </w:r>
            <w:r>
              <w:rPr>
                <w:kern w:val="0"/>
                <w:sz w:val="20"/>
                <w:szCs w:val="20"/>
                <w:lang w:bidi="ar-SA"/>
              </w:rPr>
              <w:t xml:space="preserve">adzącego zajęcia.  </w:t>
            </w:r>
          </w:p>
          <w:p w:rsidR="007C5F0B" w:rsidRDefault="0090678F">
            <w:pPr>
              <w:pStyle w:val="Akapitzlist"/>
              <w:ind w:left="360"/>
              <w:jc w:val="both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Obowiązuje zgłoszenie szczególnych sytuacji zdrowotnych mogących wpłynąć na decyzję o dopuszczeniu do kontaktu z poszczególnym pacjentem (np. ciąża, schorzenia przebiegające z obniżeniem odporności).</w:t>
            </w:r>
          </w:p>
          <w:p w:rsidR="007C5F0B" w:rsidRDefault="0090678F">
            <w:pPr>
              <w:pStyle w:val="NormalnyWeb"/>
              <w:numPr>
                <w:ilvl w:val="0"/>
                <w:numId w:val="1"/>
              </w:numPr>
              <w:suppressAutoHyphens/>
              <w:spacing w:before="280" w:after="0" w:line="240" w:lineRule="auto"/>
              <w:jc w:val="both"/>
            </w:pPr>
            <w:r>
              <w:rPr>
                <w:kern w:val="0"/>
                <w:sz w:val="20"/>
                <w:szCs w:val="20"/>
                <w:lang w:bidi="ar-SA"/>
              </w:rPr>
              <w:t>Rozkład pomieszczeń na terenie Kated</w:t>
            </w:r>
            <w:r>
              <w:rPr>
                <w:kern w:val="0"/>
                <w:sz w:val="20"/>
                <w:szCs w:val="20"/>
                <w:lang w:bidi="ar-SA"/>
              </w:rPr>
              <w:t>ry, drogi ewakuacyjne, ciągi komunikacyjne, zasady bezpieczeństwa przeciwpożarowego (rozmieszczenie środków ochrony przeciwpożarowej – gaśnic, hydrantu, koców gaśniczych, noszy)  obowiązujące w Katedrze zostają przekazane studentom przez lekarzy prowadzący</w:t>
            </w:r>
            <w:r>
              <w:rPr>
                <w:kern w:val="0"/>
                <w:sz w:val="20"/>
                <w:szCs w:val="20"/>
                <w:lang w:bidi="ar-SA"/>
              </w:rPr>
              <w:t>ch zajęcia. Za ewakuację studentów w razie zagrożenia pożarowego odpowiedzialny jest prowadzący zajęcia.</w:t>
            </w:r>
          </w:p>
          <w:p w:rsidR="007C5F0B" w:rsidRDefault="0090678F">
            <w:pPr>
              <w:pStyle w:val="NormalnyWeb"/>
              <w:numPr>
                <w:ilvl w:val="0"/>
                <w:numId w:val="1"/>
              </w:numPr>
              <w:suppressAutoHyphens/>
              <w:spacing w:before="280" w:after="0" w:line="240" w:lineRule="auto"/>
              <w:jc w:val="both"/>
            </w:pPr>
            <w:r>
              <w:rPr>
                <w:kern w:val="0"/>
                <w:sz w:val="20"/>
                <w:szCs w:val="20"/>
                <w:lang w:bidi="ar-SA"/>
              </w:rPr>
              <w:t>Studenci są zobowiązani dbać o porządek i ład w miejscu odbywania zajęć.</w:t>
            </w:r>
          </w:p>
          <w:p w:rsidR="007C5F0B" w:rsidRDefault="0090678F">
            <w:pPr>
              <w:pStyle w:val="NormalnyWeb"/>
              <w:numPr>
                <w:ilvl w:val="0"/>
                <w:numId w:val="1"/>
              </w:numPr>
              <w:spacing w:before="280" w:after="0" w:line="240" w:lineRule="auto"/>
              <w:jc w:val="both"/>
            </w:pPr>
            <w:r>
              <w:rPr>
                <w:kern w:val="0"/>
                <w:sz w:val="20"/>
                <w:szCs w:val="20"/>
                <w:lang w:bidi="ar-SA"/>
              </w:rPr>
              <w:t xml:space="preserve"> W czasie zajęć studentowi bez wiedzy asystenta nie wolno opuszczać miejsca wy</w:t>
            </w:r>
            <w:r>
              <w:rPr>
                <w:kern w:val="0"/>
                <w:sz w:val="20"/>
                <w:szCs w:val="20"/>
                <w:lang w:bidi="ar-SA"/>
              </w:rPr>
              <w:t>znaczonego rozkładem zajęć dydaktycznych. W przypadku jakichkolwiek zagrożeń lub wypadków w trakcie zajęć, student zobowiązany jest poinformować osobę prowadzącą.</w:t>
            </w:r>
          </w:p>
          <w:p w:rsidR="007C5F0B" w:rsidRDefault="0090678F">
            <w:pPr>
              <w:pStyle w:val="Akapitzlist"/>
              <w:ind w:left="360"/>
              <w:jc w:val="both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W przypadku wyjścia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stuenta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z zajęć, na przykład do toalety i braku powrotu lub po bardzo dłu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gim czasie – należy ten fakt odnotować na karcie obecności (w celu zastosowania dalszych procedur,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tj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konsekwecji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danego zachowania.</w:t>
            </w:r>
          </w:p>
          <w:p w:rsidR="007C5F0B" w:rsidRDefault="0090678F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Ze względów higienicznych wskazane są krótkie, niepomalowane paznokcie, poza ewentualną obrączką, bez innych ozdób dłoni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w tym bransoletek). Odnośnie ubioru zaleca się długość rękawów maksymalnie 3/4.</w:t>
            </w:r>
          </w:p>
          <w:p w:rsidR="007C5F0B" w:rsidRDefault="0090678F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Wymaga się przestrzegania rygorów sanitarno-epidemiologicznych obowiązujących na oddziałach szpitalnych.</w:t>
            </w:r>
          </w:p>
          <w:p w:rsidR="007C5F0B" w:rsidRDefault="0090678F">
            <w:pPr>
              <w:pStyle w:val="Akapitzlist"/>
              <w:ind w:left="360"/>
              <w:jc w:val="both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Obowiązuje niezwłoczne zgłoszenie każdego przypadku ekspozycji na zakaż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enie drogą krwiopochodną.</w:t>
            </w:r>
          </w:p>
          <w:p w:rsidR="007C5F0B" w:rsidRDefault="0090678F">
            <w:pPr>
              <w:pStyle w:val="Akapitzlist"/>
              <w:ind w:left="360"/>
              <w:jc w:val="both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Obowiązuje przestrzeganie Karty Praw Pacjenta.</w:t>
            </w:r>
          </w:p>
          <w:p w:rsidR="007C5F0B" w:rsidRDefault="0090678F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W przypadku nieobecności zaleca się niezwłoczne poinformowanie Kierownika dydaktycznego drogą mailową lub telefoniczną (</w:t>
            </w:r>
            <w:hyperlink r:id="rId7" w:history="1">
              <w:r>
                <w:rPr>
                  <w:rFonts w:ascii="Times New Roman" w:eastAsia="Calibri" w:hAnsi="Times New Roman" w:cs="Times New Roman"/>
                  <w:color w:val="0000FF"/>
                  <w:kern w:val="0"/>
                  <w:sz w:val="20"/>
                  <w:szCs w:val="20"/>
                  <w:u w:val="single"/>
                  <w:lang w:eastAsia="en-US" w:bidi="ar-SA"/>
                </w:rPr>
                <w:t>kornelia.k</w:t>
              </w:r>
              <w:r>
                <w:rPr>
                  <w:rFonts w:ascii="Times New Roman" w:eastAsia="Calibri" w:hAnsi="Times New Roman" w:cs="Times New Roman"/>
                  <w:color w:val="0000FF"/>
                  <w:kern w:val="0"/>
                  <w:sz w:val="20"/>
                  <w:szCs w:val="20"/>
                  <w:u w:val="single"/>
                  <w:lang w:eastAsia="en-US" w:bidi="ar-SA"/>
                </w:rPr>
                <w:t>arwowska@cm.umk.pl</w:t>
              </w:r>
            </w:hyperlink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 tel. 523255684).</w:t>
            </w:r>
          </w:p>
        </w:tc>
      </w:tr>
    </w:tbl>
    <w:p w:rsidR="007C5F0B" w:rsidRDefault="007C5F0B">
      <w:pPr>
        <w:pStyle w:val="Standard"/>
      </w:pPr>
    </w:p>
    <w:p w:rsidR="007C5F0B" w:rsidRDefault="0090678F">
      <w:pPr>
        <w:pStyle w:val="Standard"/>
      </w:pPr>
      <w:hyperlink r:id="rId8" w:history="1"/>
    </w:p>
    <w:sectPr w:rsidR="007C5F0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78F" w:rsidRDefault="0090678F">
      <w:r>
        <w:separator/>
      </w:r>
    </w:p>
  </w:endnote>
  <w:endnote w:type="continuationSeparator" w:id="0">
    <w:p w:rsidR="0090678F" w:rsidRDefault="0090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0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78F" w:rsidRDefault="0090678F">
      <w:r>
        <w:separator/>
      </w:r>
    </w:p>
  </w:footnote>
  <w:footnote w:type="continuationSeparator" w:id="0">
    <w:p w:rsidR="0090678F" w:rsidRDefault="0090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C6884"/>
    <w:multiLevelType w:val="multilevel"/>
    <w:tmpl w:val="D826BB64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81B070E"/>
    <w:multiLevelType w:val="multilevel"/>
    <w:tmpl w:val="94120EA2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5F0B"/>
    <w:rsid w:val="00194954"/>
    <w:rsid w:val="007C5F0B"/>
    <w:rsid w:val="0090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DD064-543B-41D1-84A0-B368F374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exact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omylnie">
    <w:name w:val="Domyślnie"/>
    <w:pPr>
      <w:widowControl/>
      <w:spacing w:after="200" w:line="276" w:lineRule="auto"/>
    </w:pPr>
    <w:rPr>
      <w:rFonts w:ascii="Times New Roman" w:eastAsia="SimSun" w:hAnsi="Times New Roman" w:cs="Calibri"/>
      <w:color w:val="auto"/>
      <w:sz w:val="22"/>
    </w:rPr>
  </w:style>
  <w:style w:type="paragraph" w:styleId="Tekstpodstawowyzwciciem2">
    <w:name w:val="Body Text First Indent 2"/>
    <w:pPr>
      <w:ind w:left="360" w:firstLine="360"/>
    </w:pPr>
  </w:style>
  <w:style w:type="paragraph" w:styleId="Lista-kontynuacja">
    <w:name w:val="List Continue"/>
    <w:basedOn w:val="Standard"/>
    <w:pPr>
      <w:spacing w:after="120"/>
      <w:ind w:left="283"/>
    </w:pPr>
  </w:style>
  <w:style w:type="paragraph" w:styleId="Tekstpodstawowy2">
    <w:name w:val="Body Text 2"/>
    <w:basedOn w:val="Standard"/>
    <w:pPr>
      <w:spacing w:after="120" w:line="480" w:lineRule="exact"/>
    </w:pPr>
  </w:style>
  <w:style w:type="paragraph" w:styleId="Tekstdymka">
    <w:name w:val="Balloon Text"/>
    <w:basedOn w:val="Standard"/>
    <w:pPr>
      <w:spacing w:line="240" w:lineRule="exact"/>
    </w:pPr>
    <w:rPr>
      <w:rFonts w:ascii="Segoe UI" w:hAnsi="Segoe UI" w:cs="Segoe UI"/>
      <w:sz w:val="18"/>
      <w:szCs w:val="18"/>
    </w:rPr>
  </w:style>
  <w:style w:type="paragraph" w:styleId="Tematkomentarza">
    <w:name w:val="annotation subject"/>
    <w:pPr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pPr>
      <w:spacing w:line="240" w:lineRule="exact"/>
    </w:pPr>
    <w:rPr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</w:pPr>
    <w:rPr>
      <w:rFonts w:ascii="Times New Roman" w:eastAsia="0" w:hAnsi="Times New Roman" w:cs="Times New Roman"/>
      <w:color w:val="auto"/>
      <w:sz w:val="22"/>
    </w:rPr>
  </w:style>
  <w:style w:type="paragraph" w:styleId="NormalnyWeb">
    <w:name w:val="Normal (Web)"/>
    <w:basedOn w:val="Standard"/>
    <w:pPr>
      <w:spacing w:before="100" w:after="100" w:line="240" w:lineRule="exact"/>
    </w:pPr>
    <w:rPr>
      <w:rFonts w:eastAsia="Times New Roman" w:cs="Times New Roman"/>
      <w:lang w:eastAsia="pl-PL"/>
    </w:rPr>
  </w:style>
  <w:style w:type="paragraph" w:styleId="Legenda">
    <w:name w:val="caption"/>
    <w:basedOn w:val="Standard"/>
    <w:pPr>
      <w:spacing w:before="120" w:after="120"/>
    </w:pPr>
    <w:rPr>
      <w:rFonts w:cs="Arial"/>
      <w:i/>
      <w:iCs/>
    </w:rPr>
  </w:style>
  <w:style w:type="character" w:customStyle="1" w:styleId="ListLabel66">
    <w:name w:val="ListLabel 66"/>
    <w:rPr>
      <w:i w:val="0"/>
    </w:rPr>
  </w:style>
  <w:style w:type="character" w:customStyle="1" w:styleId="ListLabel65">
    <w:name w:val="ListLabel 65"/>
    <w:rPr>
      <w:rFonts w:cs="Times New Roman"/>
      <w:color w:val="auto"/>
      <w:sz w:val="24"/>
    </w:rPr>
  </w:style>
  <w:style w:type="character" w:customStyle="1" w:styleId="ListLabel64">
    <w:name w:val="ListLabel 64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3">
    <w:name w:val="ListLabel 63"/>
    <w:rPr>
      <w:rFonts w:ascii="Times New Roman" w:eastAsia="Times New Roman" w:hAnsi="Times New Roman" w:cs="Times New Roman"/>
      <w:b/>
      <w:i w:val="0"/>
      <w:color w:val="auto"/>
      <w:sz w:val="24"/>
    </w:rPr>
  </w:style>
  <w:style w:type="character" w:customStyle="1" w:styleId="ListLabel62">
    <w:name w:val="ListLabel 62"/>
    <w:rPr>
      <w:rFonts w:ascii="Times New Roman" w:eastAsia="Times New Roman" w:hAnsi="Times New Roman" w:cs="Times New Roman"/>
      <w:b/>
      <w:i w:val="0"/>
      <w:color w:val="auto"/>
      <w:sz w:val="24"/>
    </w:rPr>
  </w:style>
  <w:style w:type="character" w:customStyle="1" w:styleId="ListLabel61">
    <w:name w:val="ListLabel 6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60">
    <w:name w:val="ListLabel 60"/>
    <w:rPr>
      <w:i w:val="0"/>
    </w:rPr>
  </w:style>
  <w:style w:type="character" w:customStyle="1" w:styleId="ListLabel59">
    <w:name w:val="ListLabel 59"/>
    <w:rPr>
      <w:rFonts w:cs="Times New Roman"/>
      <w:color w:val="auto"/>
      <w:sz w:val="24"/>
    </w:rPr>
  </w:style>
  <w:style w:type="character" w:customStyle="1" w:styleId="ListLabel58">
    <w:name w:val="ListLabel 58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57">
    <w:name w:val="ListLabel 57"/>
    <w:rPr>
      <w:rFonts w:ascii="Times New Roman" w:eastAsia="Times New Roman" w:hAnsi="Times New Roman" w:cs="Times New Roman"/>
      <w:b/>
      <w:i w:val="0"/>
      <w:color w:val="auto"/>
      <w:sz w:val="24"/>
    </w:rPr>
  </w:style>
  <w:style w:type="character" w:customStyle="1" w:styleId="ListLabel56">
    <w:name w:val="ListLabel 56"/>
    <w:rPr>
      <w:rFonts w:ascii="Times New Roman" w:eastAsia="Times New Roman" w:hAnsi="Times New Roman" w:cs="Times New Roman"/>
      <w:b/>
      <w:i w:val="0"/>
      <w:color w:val="auto"/>
      <w:sz w:val="24"/>
    </w:rPr>
  </w:style>
  <w:style w:type="character" w:customStyle="1" w:styleId="ListLabel55">
    <w:name w:val="ListLabel 5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54">
    <w:name w:val="ListLabel 54"/>
    <w:rPr>
      <w:i w:val="0"/>
    </w:rPr>
  </w:style>
  <w:style w:type="character" w:customStyle="1" w:styleId="ListLabel53">
    <w:name w:val="ListLabel 53"/>
    <w:rPr>
      <w:rFonts w:cs="Times New Roman"/>
      <w:color w:val="auto"/>
      <w:sz w:val="24"/>
    </w:rPr>
  </w:style>
  <w:style w:type="character" w:customStyle="1" w:styleId="ListLabel52">
    <w:name w:val="ListLabel 52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51">
    <w:name w:val="ListLabel 51"/>
    <w:rPr>
      <w:rFonts w:ascii="Times New Roman" w:eastAsia="Times New Roman" w:hAnsi="Times New Roman" w:cs="Times New Roman"/>
      <w:b/>
      <w:i w:val="0"/>
      <w:color w:val="auto"/>
      <w:sz w:val="24"/>
    </w:rPr>
  </w:style>
  <w:style w:type="character" w:customStyle="1" w:styleId="ListLabel50">
    <w:name w:val="ListLabel 50"/>
    <w:rPr>
      <w:rFonts w:ascii="Times New Roman" w:eastAsia="Times New Roman" w:hAnsi="Times New Roman" w:cs="Times New Roman"/>
      <w:b/>
      <w:i w:val="0"/>
      <w:color w:val="auto"/>
      <w:sz w:val="24"/>
    </w:rPr>
  </w:style>
  <w:style w:type="character" w:customStyle="1" w:styleId="ListLabel49">
    <w:name w:val="ListLabel 4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8">
    <w:name w:val="ListLabel 48"/>
    <w:rPr>
      <w:i w:val="0"/>
    </w:rPr>
  </w:style>
  <w:style w:type="character" w:customStyle="1" w:styleId="ListLabel47">
    <w:name w:val="ListLabel 47"/>
    <w:rPr>
      <w:rFonts w:cs="Times New Roman"/>
      <w:color w:val="auto"/>
      <w:sz w:val="24"/>
    </w:rPr>
  </w:style>
  <w:style w:type="character" w:customStyle="1" w:styleId="ListLabel46">
    <w:name w:val="ListLabel 46"/>
    <w:rPr>
      <w:sz w:val="24"/>
      <w:szCs w:val="24"/>
    </w:rPr>
  </w:style>
  <w:style w:type="character" w:customStyle="1" w:styleId="ListLabel45">
    <w:name w:val="ListLabel 45"/>
    <w:rPr>
      <w:color w:val="auto"/>
    </w:rPr>
  </w:style>
  <w:style w:type="character" w:customStyle="1" w:styleId="ListLabel44">
    <w:name w:val="ListLabel 44"/>
    <w:rPr>
      <w:color w:val="auto"/>
    </w:rPr>
  </w:style>
  <w:style w:type="character" w:customStyle="1" w:styleId="ListLabel43">
    <w:name w:val="ListLabel 43"/>
    <w:rPr>
      <w:lang w:val="pl-PL" w:eastAsia="pl-PL" w:bidi="pl-PL"/>
    </w:rPr>
  </w:style>
  <w:style w:type="character" w:customStyle="1" w:styleId="ListLabel42">
    <w:name w:val="ListLabel 42"/>
    <w:rPr>
      <w:lang w:val="pl-PL" w:eastAsia="pl-PL" w:bidi="pl-PL"/>
    </w:rPr>
  </w:style>
  <w:style w:type="character" w:customStyle="1" w:styleId="ListLabel41">
    <w:name w:val="ListLabel 41"/>
    <w:rPr>
      <w:lang w:val="pl-PL" w:eastAsia="pl-PL" w:bidi="pl-PL"/>
    </w:rPr>
  </w:style>
  <w:style w:type="character" w:customStyle="1" w:styleId="ListLabel40">
    <w:name w:val="ListLabel 40"/>
    <w:rPr>
      <w:lang w:val="pl-PL" w:eastAsia="pl-PL" w:bidi="pl-PL"/>
    </w:rPr>
  </w:style>
  <w:style w:type="character" w:customStyle="1" w:styleId="ListLabel39">
    <w:name w:val="ListLabel 39"/>
    <w:rPr>
      <w:lang w:val="pl-PL" w:eastAsia="pl-PL" w:bidi="pl-PL"/>
    </w:rPr>
  </w:style>
  <w:style w:type="character" w:customStyle="1" w:styleId="ListLabel38">
    <w:name w:val="ListLabel 38"/>
    <w:rPr>
      <w:lang w:val="pl-PL" w:eastAsia="pl-PL" w:bidi="pl-PL"/>
    </w:rPr>
  </w:style>
  <w:style w:type="character" w:customStyle="1" w:styleId="ListLabel37">
    <w:name w:val="ListLabel 37"/>
    <w:rPr>
      <w:lang w:val="pl-PL" w:eastAsia="pl-PL" w:bidi="pl-PL"/>
    </w:rPr>
  </w:style>
  <w:style w:type="character" w:customStyle="1" w:styleId="ListLabel36">
    <w:name w:val="ListLabel 36"/>
    <w:rPr>
      <w:rFonts w:eastAsia="Times New Roman" w:cs="Times New Roman"/>
      <w:spacing w:val="-27"/>
      <w:w w:val="100"/>
      <w:sz w:val="24"/>
      <w:szCs w:val="24"/>
      <w:lang w:val="pl-PL" w:eastAsia="pl-PL" w:bidi="pl-PL"/>
    </w:rPr>
  </w:style>
  <w:style w:type="character" w:customStyle="1" w:styleId="ListLabel35">
    <w:name w:val="ListLabel 35"/>
    <w:rPr>
      <w:rFonts w:eastAsia="Times New Roman" w:cs="Times New Roman"/>
      <w:spacing w:val="-20"/>
      <w:w w:val="99"/>
      <w:sz w:val="24"/>
      <w:szCs w:val="24"/>
      <w:lang w:val="pl-PL" w:eastAsia="pl-PL" w:bidi="pl-PL"/>
    </w:rPr>
  </w:style>
  <w:style w:type="character" w:customStyle="1" w:styleId="ListLabel34">
    <w:name w:val="ListLabel 34"/>
    <w:rPr>
      <w:lang w:val="pl-PL" w:eastAsia="pl-PL" w:bidi="pl-PL"/>
    </w:rPr>
  </w:style>
  <w:style w:type="character" w:customStyle="1" w:styleId="ListLabel33">
    <w:name w:val="ListLabel 33"/>
    <w:rPr>
      <w:lang w:val="pl-PL" w:eastAsia="pl-PL" w:bidi="pl-PL"/>
    </w:rPr>
  </w:style>
  <w:style w:type="character" w:customStyle="1" w:styleId="ListLabel32">
    <w:name w:val="ListLabel 32"/>
    <w:rPr>
      <w:lang w:val="pl-PL" w:eastAsia="pl-PL" w:bidi="pl-PL"/>
    </w:rPr>
  </w:style>
  <w:style w:type="character" w:customStyle="1" w:styleId="ListLabel31">
    <w:name w:val="ListLabel 31"/>
    <w:rPr>
      <w:lang w:val="pl-PL" w:eastAsia="pl-PL" w:bidi="pl-PL"/>
    </w:rPr>
  </w:style>
  <w:style w:type="character" w:customStyle="1" w:styleId="ListLabel30">
    <w:name w:val="ListLabel 30"/>
    <w:rPr>
      <w:lang w:val="pl-PL" w:eastAsia="pl-PL" w:bidi="pl-PL"/>
    </w:rPr>
  </w:style>
  <w:style w:type="character" w:customStyle="1" w:styleId="ListLabel29">
    <w:name w:val="ListLabel 29"/>
    <w:rPr>
      <w:lang w:val="pl-PL" w:eastAsia="pl-PL" w:bidi="pl-PL"/>
    </w:rPr>
  </w:style>
  <w:style w:type="character" w:customStyle="1" w:styleId="ListLabel28">
    <w:name w:val="ListLabel 28"/>
    <w:rPr>
      <w:lang w:val="pl-PL" w:eastAsia="pl-PL" w:bidi="pl-PL"/>
    </w:rPr>
  </w:style>
  <w:style w:type="character" w:customStyle="1" w:styleId="ListLabel27">
    <w:name w:val="ListLabel 27"/>
    <w:rPr>
      <w:lang w:val="pl-PL" w:eastAsia="pl-PL" w:bidi="pl-PL"/>
    </w:rPr>
  </w:style>
  <w:style w:type="character" w:customStyle="1" w:styleId="ListLabel26">
    <w:name w:val="ListLabel 26"/>
    <w:rPr>
      <w:rFonts w:eastAsia="Times New Roman" w:cs="Times New Roman"/>
      <w:spacing w:val="-20"/>
      <w:w w:val="99"/>
      <w:sz w:val="24"/>
      <w:szCs w:val="24"/>
      <w:lang w:val="pl-PL" w:eastAsia="pl-PL" w:bidi="pl-PL"/>
    </w:rPr>
  </w:style>
  <w:style w:type="character" w:customStyle="1" w:styleId="ListLabel25">
    <w:name w:val="ListLabel 25"/>
    <w:rPr>
      <w:b w:val="0"/>
    </w:rPr>
  </w:style>
  <w:style w:type="character" w:customStyle="1" w:styleId="ListLabel24">
    <w:name w:val="ListLabel 24"/>
    <w:rPr>
      <w:b w:val="0"/>
      <w:i w:val="0"/>
    </w:rPr>
  </w:style>
  <w:style w:type="character" w:customStyle="1" w:styleId="ListLabel23">
    <w:name w:val="ListLabel 23"/>
    <w:rPr>
      <w:b/>
      <w:i w:val="0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b w:val="0"/>
      <w:i w:val="0"/>
      <w:color w:val="auto"/>
    </w:rPr>
  </w:style>
  <w:style w:type="character" w:customStyle="1" w:styleId="ListLabel9">
    <w:name w:val="ListLabel 9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8">
    <w:name w:val="ListLabel 8"/>
    <w:rPr>
      <w:rFonts w:ascii="Times New Roman" w:eastAsia="Times New Roman" w:hAnsi="Times New Roman" w:cs="Times New Roman"/>
      <w:b/>
      <w:i w:val="0"/>
      <w:color w:val="auto"/>
      <w:sz w:val="24"/>
    </w:rPr>
  </w:style>
  <w:style w:type="character" w:customStyle="1" w:styleId="ListLabel7">
    <w:name w:val="ListLabel 7"/>
    <w:rPr>
      <w:strike w:val="0"/>
      <w:dstrike w:val="0"/>
      <w:color w:val="auto"/>
    </w:rPr>
  </w:style>
  <w:style w:type="character" w:customStyle="1" w:styleId="ListLabel6">
    <w:name w:val="ListLabel 6"/>
    <w:rPr>
      <w:color w:val="auto"/>
    </w:rPr>
  </w:style>
  <w:style w:type="character" w:customStyle="1" w:styleId="ListLabel5">
    <w:name w:val="ListLabel 5"/>
    <w:rPr>
      <w:rFonts w:ascii="Times New Roman" w:eastAsia="Times New Roman" w:hAnsi="Times New Roman" w:cs="Times New Roman"/>
      <w:b/>
      <w:i w:val="0"/>
      <w:color w:val="auto"/>
      <w:sz w:val="24"/>
    </w:rPr>
  </w:style>
  <w:style w:type="character" w:customStyle="1" w:styleId="ListLabel4">
    <w:name w:val="ListLabel 4"/>
    <w:rPr>
      <w:sz w:val="24"/>
      <w:szCs w:val="24"/>
    </w:rPr>
  </w:style>
  <w:style w:type="character" w:customStyle="1" w:styleId="ListLabel3">
    <w:name w:val="ListLabel 3"/>
    <w:rPr>
      <w:i w:val="0"/>
    </w:rPr>
  </w:style>
  <w:style w:type="character" w:customStyle="1" w:styleId="ListLabel2">
    <w:name w:val="ListLabel 2"/>
    <w:rPr>
      <w:sz w:val="22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">
    <w:name w:val="st"/>
  </w:style>
  <w:style w:type="character" w:customStyle="1" w:styleId="Tekstpodstawowyzwciciem2Znak">
    <w:name w:val="Tekst podstawowy z wcięciem 2 Znak"/>
  </w:style>
  <w:style w:type="character" w:customStyle="1" w:styleId="TekstpodstawowywcityZnak">
    <w:name w:val="Tekst podstawowy wcięty Znak"/>
  </w:style>
  <w:style w:type="character" w:customStyle="1" w:styleId="Nagwek3Znak">
    <w:name w:val="Nagłówek 3 Znak"/>
    <w:rPr>
      <w:rFonts w:ascii="Calibri Light" w:eastAsia="Calibri Light" w:hAnsi="Calibri Light" w:cs="0"/>
      <w:color w:val="1F4D78"/>
    </w:rPr>
  </w:style>
  <w:style w:type="character" w:customStyle="1" w:styleId="Nagwek1Znak">
    <w:name w:val="Nagłówek 1 Znak"/>
    <w:rPr>
      <w:rFonts w:ascii="Calibri Light" w:eastAsia="Calibri Light" w:hAnsi="Calibri Light" w:cs="0"/>
      <w:color w:val="2E74B5"/>
      <w:sz w:val="32"/>
      <w:szCs w:val="32"/>
    </w:rPr>
  </w:style>
  <w:style w:type="character" w:customStyle="1" w:styleId="Tekstpodstawowy2Znak">
    <w:name w:val="Tekst podstawowy 2 Znak"/>
  </w:style>
  <w:style w:type="character" w:customStyle="1" w:styleId="StopkaZnak">
    <w:name w:val="Stopka Znak"/>
  </w:style>
  <w:style w:type="character" w:customStyle="1" w:styleId="NagwekZnak">
    <w:name w:val="Nagłówek Znak"/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character" w:styleId="Pogrubienie">
    <w:name w:val="Strong"/>
    <w:rPr>
      <w:b/>
      <w:bCs/>
    </w:rPr>
  </w:style>
  <w:style w:type="character" w:customStyle="1" w:styleId="TekstpodstawowyZnak">
    <w:name w:val="Tekst podstawowy Znak"/>
    <w:rPr>
      <w:rFonts w:eastAsia="Times New Roman" w:cs="Times New Roman"/>
      <w:lang w:eastAsia="pl-PL"/>
    </w:rPr>
  </w:style>
  <w:style w:type="character" w:customStyle="1" w:styleId="ListLabel67">
    <w:name w:val="ListLabel 67"/>
    <w:rPr>
      <w:rFonts w:ascii="Times New Roman" w:eastAsia="Times New Roman" w:hAnsi="Times New Roman" w:cs="Times New Roman"/>
      <w:b/>
      <w:sz w:val="20"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elia.karwowska@cm.um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rnelia.karwowska@cm.um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Łopatka</dc:creator>
  <cp:lastModifiedBy>paulina.lopatka@o365.cm.umk.pl</cp:lastModifiedBy>
  <cp:revision>2</cp:revision>
  <dcterms:created xsi:type="dcterms:W3CDTF">2023-04-03T06:39:00Z</dcterms:created>
  <dcterms:modified xsi:type="dcterms:W3CDTF">2023-04-03T06:39:00Z</dcterms:modified>
</cp:coreProperties>
</file>