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08" w:rsidRDefault="009D0108" w:rsidP="000927C6">
      <w:pPr>
        <w:pStyle w:val="Style2"/>
        <w:ind w:left="0" w:firstLine="284"/>
        <w:jc w:val="center"/>
        <w:rPr>
          <w:b/>
          <w:sz w:val="28"/>
          <w:szCs w:val="28"/>
        </w:rPr>
      </w:pPr>
      <w:r w:rsidRPr="00052019">
        <w:rPr>
          <w:b/>
          <w:sz w:val="28"/>
          <w:szCs w:val="28"/>
        </w:rPr>
        <w:t>Jakoś</w:t>
      </w:r>
      <w:r w:rsidR="00A20ACE">
        <w:rPr>
          <w:b/>
          <w:sz w:val="28"/>
          <w:szCs w:val="28"/>
        </w:rPr>
        <w:t>ć</w:t>
      </w:r>
      <w:r w:rsidRPr="00052019">
        <w:rPr>
          <w:b/>
          <w:sz w:val="28"/>
          <w:szCs w:val="28"/>
        </w:rPr>
        <w:t xml:space="preserve"> Kształcenia </w:t>
      </w:r>
      <w:r>
        <w:rPr>
          <w:b/>
          <w:sz w:val="28"/>
          <w:szCs w:val="28"/>
        </w:rPr>
        <w:t xml:space="preserve">na Wydziale Lekarskim Collegium Medicum </w:t>
      </w:r>
    </w:p>
    <w:p w:rsidR="009D0108" w:rsidRDefault="009D0108" w:rsidP="000927C6">
      <w:pPr>
        <w:pStyle w:val="Style2"/>
        <w:ind w:left="0" w:firstLine="284"/>
        <w:jc w:val="center"/>
        <w:rPr>
          <w:b/>
          <w:sz w:val="28"/>
          <w:szCs w:val="28"/>
        </w:rPr>
      </w:pPr>
      <w:r>
        <w:rPr>
          <w:b/>
          <w:sz w:val="28"/>
          <w:szCs w:val="28"/>
        </w:rPr>
        <w:t xml:space="preserve">Raport </w:t>
      </w:r>
    </w:p>
    <w:p w:rsidR="009D0108" w:rsidRDefault="009D0108" w:rsidP="000927C6">
      <w:pPr>
        <w:pStyle w:val="Style2"/>
        <w:ind w:left="0" w:firstLine="284"/>
        <w:jc w:val="center"/>
        <w:rPr>
          <w:b/>
          <w:sz w:val="28"/>
          <w:szCs w:val="28"/>
        </w:rPr>
      </w:pPr>
      <w:r>
        <w:rPr>
          <w:b/>
          <w:sz w:val="28"/>
          <w:szCs w:val="28"/>
        </w:rPr>
        <w:t>za rok akademicki 2014/2015</w:t>
      </w:r>
    </w:p>
    <w:p w:rsidR="009D0108" w:rsidRPr="00C40140" w:rsidRDefault="009D0108" w:rsidP="000927C6">
      <w:pPr>
        <w:pStyle w:val="Style2"/>
        <w:ind w:left="0" w:firstLine="284"/>
        <w:jc w:val="center"/>
        <w:rPr>
          <w:b/>
          <w:sz w:val="16"/>
          <w:szCs w:val="16"/>
        </w:rPr>
      </w:pPr>
    </w:p>
    <w:p w:rsidR="009D0108" w:rsidRPr="002059BD" w:rsidRDefault="009D0108" w:rsidP="000927C6">
      <w:pPr>
        <w:pStyle w:val="Style2"/>
        <w:ind w:left="0" w:firstLine="284"/>
        <w:rPr>
          <w:b/>
          <w:szCs w:val="24"/>
        </w:rPr>
      </w:pPr>
    </w:p>
    <w:p w:rsidR="009D0108" w:rsidRDefault="009D0108" w:rsidP="000927C6">
      <w:pPr>
        <w:pStyle w:val="Style2"/>
        <w:ind w:left="0" w:firstLine="284"/>
      </w:pPr>
      <w:r w:rsidRPr="00C40140">
        <w:rPr>
          <w:b/>
          <w:szCs w:val="24"/>
        </w:rPr>
        <w:t>Podstawa:</w:t>
      </w:r>
      <w:r>
        <w:rPr>
          <w:szCs w:val="24"/>
        </w:rPr>
        <w:t xml:space="preserve"> analiza wyników</w:t>
      </w:r>
      <w:r w:rsidRPr="00052019">
        <w:rPr>
          <w:szCs w:val="24"/>
        </w:rPr>
        <w:t xml:space="preserve"> a</w:t>
      </w:r>
      <w:r>
        <w:t>nonimowych ankiet oceny zajęć dydaktycznych oraz materiały uzyskane na podstawie hospitacji zajęć dydaktycznych prowadzonych na Wydziale Lekarskim w roku akademickim 2014/2015. Ankiety pozyskiwane elektronicznie.</w:t>
      </w:r>
    </w:p>
    <w:p w:rsidR="009D0108" w:rsidRDefault="009D0108" w:rsidP="000927C6">
      <w:pPr>
        <w:pStyle w:val="Style2"/>
        <w:ind w:left="0" w:firstLine="284"/>
      </w:pPr>
    </w:p>
    <w:p w:rsidR="009D0108" w:rsidRPr="00D56B0E" w:rsidRDefault="009D0108" w:rsidP="000927C6">
      <w:pPr>
        <w:pStyle w:val="Style2"/>
        <w:numPr>
          <w:ilvl w:val="0"/>
          <w:numId w:val="8"/>
        </w:numPr>
        <w:ind w:left="0" w:firstLine="284"/>
      </w:pPr>
      <w:r w:rsidRPr="004B2C5C">
        <w:rPr>
          <w:b/>
        </w:rPr>
        <w:t>ANKIETY OCENY ZAJĘĆ DYDAKTYCZNYCH</w:t>
      </w:r>
    </w:p>
    <w:p w:rsidR="009D0108" w:rsidRDefault="009D0108" w:rsidP="00D56B0E">
      <w:pPr>
        <w:pStyle w:val="Style2"/>
        <w:ind w:left="284" w:firstLine="0"/>
      </w:pPr>
    </w:p>
    <w:p w:rsidR="009D0108" w:rsidRDefault="009D0108" w:rsidP="00D56B0E">
      <w:pPr>
        <w:pStyle w:val="Style2"/>
        <w:ind w:left="0" w:firstLine="284"/>
        <w:rPr>
          <w:szCs w:val="28"/>
        </w:rPr>
      </w:pPr>
      <w:r>
        <w:rPr>
          <w:szCs w:val="28"/>
        </w:rPr>
        <w:t xml:space="preserve">Oceniano aspekty organizacyjne (3 pytania), prowadzenie zajęć (8 pytań) oraz efekty kształcenia (6 pytań). Dokonywano oceny ogólnej dla poszczególnych twierdzeń oraz z uwzględnieniem rodzaju zajęć. </w:t>
      </w:r>
    </w:p>
    <w:p w:rsidR="009D0108" w:rsidRDefault="009D0108" w:rsidP="00D56B0E">
      <w:pPr>
        <w:pStyle w:val="Style2"/>
        <w:ind w:left="0" w:firstLine="284"/>
        <w:rPr>
          <w:szCs w:val="28"/>
        </w:rPr>
      </w:pPr>
      <w:r>
        <w:rPr>
          <w:szCs w:val="28"/>
        </w:rPr>
        <w:t>Wszystkie analizowane parametry, przedstawione w raporcie, oceniano w zakresie od 1 do 5 punktów, gdzie 1 oznacza: całkowicie się nie zgadzam, 5: całkowicie się zgadzam. Możliwa była odpowiedź: nie mam zdania.</w:t>
      </w:r>
    </w:p>
    <w:p w:rsidR="009D0108" w:rsidRPr="00C40140" w:rsidRDefault="009D0108" w:rsidP="00D56B0E">
      <w:pPr>
        <w:pStyle w:val="Style2"/>
        <w:ind w:left="284" w:firstLine="0"/>
      </w:pPr>
    </w:p>
    <w:p w:rsidR="009D0108" w:rsidRPr="00C40140" w:rsidRDefault="009D0108" w:rsidP="000927C6">
      <w:pPr>
        <w:pStyle w:val="Style2"/>
        <w:numPr>
          <w:ilvl w:val="0"/>
          <w:numId w:val="11"/>
        </w:numPr>
        <w:ind w:left="0" w:firstLine="284"/>
      </w:pPr>
      <w:r w:rsidRPr="009064C3">
        <w:rPr>
          <w:b/>
        </w:rPr>
        <w:t>Zwrotność</w:t>
      </w:r>
      <w:r w:rsidRPr="009064C3">
        <w:rPr>
          <w:rFonts w:ascii="Calibri" w:hAnsi="Calibri"/>
          <w:sz w:val="22"/>
          <w:szCs w:val="22"/>
          <w:lang w:eastAsia="en-US"/>
        </w:rPr>
        <w:t>.</w:t>
      </w:r>
      <w:r>
        <w:rPr>
          <w:rFonts w:ascii="Calibri" w:hAnsi="Calibri"/>
          <w:sz w:val="22"/>
          <w:szCs w:val="22"/>
          <w:lang w:eastAsia="en-US"/>
        </w:rPr>
        <w:t xml:space="preserve"> </w:t>
      </w:r>
    </w:p>
    <w:p w:rsidR="009D0108" w:rsidRPr="004B2C5C" w:rsidRDefault="009D0108" w:rsidP="000927C6">
      <w:pPr>
        <w:pStyle w:val="Style2"/>
        <w:ind w:left="0" w:firstLine="284"/>
      </w:pPr>
    </w:p>
    <w:p w:rsidR="009D0108" w:rsidRDefault="009D0108" w:rsidP="000927C6">
      <w:pPr>
        <w:pStyle w:val="Style2"/>
        <w:ind w:left="0" w:firstLine="284"/>
        <w:rPr>
          <w:szCs w:val="28"/>
        </w:rPr>
      </w:pPr>
      <w:r w:rsidRPr="009064C3">
        <w:rPr>
          <w:szCs w:val="28"/>
        </w:rPr>
        <w:t xml:space="preserve">Wydział </w:t>
      </w:r>
      <w:r>
        <w:rPr>
          <w:szCs w:val="28"/>
        </w:rPr>
        <w:t>Lekarski uzyskał ok. 3%</w:t>
      </w:r>
      <w:r w:rsidRPr="009064C3">
        <w:rPr>
          <w:szCs w:val="28"/>
        </w:rPr>
        <w:t xml:space="preserve"> </w:t>
      </w:r>
      <w:r w:rsidRPr="004B2C5C">
        <w:rPr>
          <w:szCs w:val="28"/>
        </w:rPr>
        <w:t>odpowiedzi studentów</w:t>
      </w:r>
      <w:r>
        <w:rPr>
          <w:szCs w:val="28"/>
        </w:rPr>
        <w:t xml:space="preserve">, </w:t>
      </w:r>
      <w:r w:rsidRPr="009064C3">
        <w:rPr>
          <w:szCs w:val="28"/>
        </w:rPr>
        <w:t xml:space="preserve">podczas gdy średnia dla </w:t>
      </w:r>
      <w:r>
        <w:rPr>
          <w:szCs w:val="28"/>
        </w:rPr>
        <w:t>całego Uniwersytetu</w:t>
      </w:r>
      <w:r w:rsidRPr="009064C3">
        <w:rPr>
          <w:szCs w:val="28"/>
        </w:rPr>
        <w:t xml:space="preserve"> to</w:t>
      </w:r>
      <w:r>
        <w:rPr>
          <w:szCs w:val="28"/>
        </w:rPr>
        <w:t xml:space="preserve"> 8,74</w:t>
      </w:r>
      <w:r w:rsidRPr="009064C3">
        <w:rPr>
          <w:szCs w:val="28"/>
        </w:rPr>
        <w:t>%.</w:t>
      </w:r>
    </w:p>
    <w:p w:rsidR="009D0108" w:rsidRDefault="009D0108" w:rsidP="000927C6">
      <w:pPr>
        <w:pStyle w:val="Style2"/>
        <w:ind w:left="0" w:firstLine="284"/>
        <w:rPr>
          <w:szCs w:val="28"/>
        </w:rPr>
      </w:pPr>
      <w:r>
        <w:rPr>
          <w:szCs w:val="28"/>
        </w:rPr>
        <w:t>Tak niska zwrotność ankiet powoduje, iż uzyskane wyniki nie odzwierciedlają w żaden sposób rzeczywistych opinii studentów i moim zdaniem nie powinny podlegać analizie!</w:t>
      </w:r>
    </w:p>
    <w:p w:rsidR="009D0108" w:rsidRDefault="009D0108" w:rsidP="000927C6">
      <w:pPr>
        <w:pStyle w:val="Style2"/>
        <w:ind w:left="0" w:firstLine="284"/>
        <w:rPr>
          <w:szCs w:val="28"/>
        </w:rPr>
      </w:pPr>
      <w:r>
        <w:rPr>
          <w:szCs w:val="28"/>
        </w:rPr>
        <w:t>Godny podkreślenia jest fakt, iż zwrotność ankiet po wprowadzeniu systemu komputerowego jest istotnie niższa, w porównaniu do roku poprzedniego (25,24%).</w:t>
      </w:r>
    </w:p>
    <w:p w:rsidR="009D0108" w:rsidRPr="009064C3" w:rsidRDefault="009D0108" w:rsidP="000927C6">
      <w:pPr>
        <w:pStyle w:val="Style2"/>
        <w:ind w:left="0" w:firstLine="284"/>
      </w:pPr>
    </w:p>
    <w:p w:rsidR="009D0108" w:rsidRPr="00C40140" w:rsidRDefault="009D0108" w:rsidP="000927C6">
      <w:pPr>
        <w:pStyle w:val="Style2"/>
        <w:numPr>
          <w:ilvl w:val="0"/>
          <w:numId w:val="11"/>
        </w:numPr>
        <w:ind w:left="0" w:firstLine="284"/>
        <w:rPr>
          <w:szCs w:val="28"/>
        </w:rPr>
      </w:pPr>
      <w:r>
        <w:rPr>
          <w:b/>
          <w:szCs w:val="28"/>
        </w:rPr>
        <w:t>Aspekty organizacyjne</w:t>
      </w:r>
    </w:p>
    <w:p w:rsidR="009D0108" w:rsidRDefault="009D0108" w:rsidP="000927C6">
      <w:pPr>
        <w:pStyle w:val="Style2"/>
        <w:ind w:left="0" w:firstLine="284"/>
        <w:rPr>
          <w:szCs w:val="28"/>
        </w:rPr>
      </w:pPr>
    </w:p>
    <w:p w:rsidR="009D0108" w:rsidRDefault="009D0108" w:rsidP="000927C6">
      <w:pPr>
        <w:pStyle w:val="Style2"/>
        <w:ind w:left="0" w:firstLine="284"/>
        <w:rPr>
          <w:szCs w:val="28"/>
        </w:rPr>
      </w:pPr>
      <w:r>
        <w:rPr>
          <w:szCs w:val="28"/>
        </w:rPr>
        <w:t xml:space="preserve">Oceny dokonano w oparciu o 3 stwierdzenia (w nawiasach podano średnią ocenę): </w:t>
      </w:r>
    </w:p>
    <w:p w:rsidR="009D0108" w:rsidRDefault="009D0108" w:rsidP="001C2229">
      <w:pPr>
        <w:pStyle w:val="Style2"/>
        <w:numPr>
          <w:ilvl w:val="0"/>
          <w:numId w:val="12"/>
        </w:numPr>
        <w:rPr>
          <w:szCs w:val="28"/>
        </w:rPr>
      </w:pPr>
      <w:r>
        <w:rPr>
          <w:szCs w:val="28"/>
        </w:rPr>
        <w:t>Literatura przedmiotu niezbędna do realizacji zajęć była dostępna dla studentów  (średnia wartość udzielanych odpowiedzi - 4,49)</w:t>
      </w:r>
    </w:p>
    <w:p w:rsidR="009D0108" w:rsidRDefault="009D0108" w:rsidP="001C2229">
      <w:pPr>
        <w:pStyle w:val="Style2"/>
        <w:numPr>
          <w:ilvl w:val="0"/>
          <w:numId w:val="12"/>
        </w:numPr>
        <w:rPr>
          <w:szCs w:val="28"/>
        </w:rPr>
      </w:pPr>
      <w:r>
        <w:rPr>
          <w:szCs w:val="28"/>
        </w:rPr>
        <w:lastRenderedPageBreak/>
        <w:t>Sylabus przedmiotu został udostępniony w USOS przed rozpoczęciem pierwszych zajęć (4,48)</w:t>
      </w:r>
    </w:p>
    <w:p w:rsidR="009D0108" w:rsidRDefault="009D0108" w:rsidP="001C2229">
      <w:pPr>
        <w:pStyle w:val="Style2"/>
        <w:numPr>
          <w:ilvl w:val="0"/>
          <w:numId w:val="12"/>
        </w:numPr>
        <w:rPr>
          <w:szCs w:val="28"/>
        </w:rPr>
      </w:pPr>
      <w:r>
        <w:rPr>
          <w:szCs w:val="28"/>
        </w:rPr>
        <w:t>Sylabus przedmiotu został przedstawiony na zajęciach (4,47)</w:t>
      </w:r>
    </w:p>
    <w:p w:rsidR="009D0108" w:rsidRDefault="009D0108" w:rsidP="001C2229">
      <w:pPr>
        <w:pStyle w:val="Style2"/>
        <w:ind w:left="284" w:firstLine="0"/>
        <w:rPr>
          <w:szCs w:val="28"/>
        </w:rPr>
      </w:pPr>
      <w:r>
        <w:rPr>
          <w:szCs w:val="28"/>
        </w:rPr>
        <w:t xml:space="preserve">Zwraca uwagę, iż powyższe elementy zostały ocenione wyżej na pozostałych wydziałach UMK (odpowiednio: 4,59; 4,59; 4,65). </w:t>
      </w:r>
    </w:p>
    <w:p w:rsidR="009D0108" w:rsidRDefault="009D0108" w:rsidP="000927C6">
      <w:pPr>
        <w:pStyle w:val="Style2"/>
        <w:ind w:left="0" w:firstLine="284"/>
        <w:rPr>
          <w:szCs w:val="28"/>
        </w:rPr>
      </w:pPr>
      <w:r>
        <w:rPr>
          <w:szCs w:val="28"/>
        </w:rPr>
        <w:t xml:space="preserve">Ocenę aspektów organizacyjnych z uwzględnieniem rodzaju zajęć przedstawiono w poniższej tabeli: </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230"/>
        <w:gridCol w:w="2715"/>
        <w:gridCol w:w="1748"/>
        <w:gridCol w:w="2379"/>
      </w:tblGrid>
      <w:tr w:rsidR="009D0108" w:rsidRPr="00A07627" w:rsidTr="00D56B0E">
        <w:trPr>
          <w:cantSplit/>
        </w:trPr>
        <w:tc>
          <w:tcPr>
            <w:tcW w:w="0" w:type="auto"/>
            <w:gridSpan w:val="4"/>
            <w:tcBorders>
              <w:top w:val="nil"/>
              <w:left w:val="nil"/>
              <w:bottom w:val="nil"/>
              <w:right w:val="nil"/>
            </w:tcBorders>
            <w:shd w:val="clear" w:color="auto" w:fill="FFFFFF"/>
            <w:vAlign w:val="center"/>
          </w:tcPr>
          <w:p w:rsidR="009D0108" w:rsidRPr="00A07627" w:rsidRDefault="009D0108" w:rsidP="00C16651">
            <w:pPr>
              <w:spacing w:line="320" w:lineRule="atLeast"/>
              <w:ind w:left="60" w:right="60"/>
              <w:rPr>
                <w:rFonts w:ascii="Tahoma" w:hAnsi="Tahoma" w:cs="Tahoma"/>
                <w:sz w:val="24"/>
                <w:szCs w:val="24"/>
              </w:rPr>
            </w:pPr>
          </w:p>
        </w:tc>
      </w:tr>
      <w:tr w:rsidR="009D0108" w:rsidRPr="00A07627" w:rsidTr="00D56B0E">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CCFFCC"/>
            <w:vAlign w:val="bottom"/>
          </w:tcPr>
          <w:p w:rsidR="009D0108" w:rsidRPr="00A07627" w:rsidRDefault="009D0108" w:rsidP="00C16651">
            <w:pPr>
              <w:rPr>
                <w:rFonts w:ascii="Times New Roman" w:hAnsi="Times New Roman"/>
                <w:sz w:val="24"/>
                <w:szCs w:val="24"/>
              </w:rPr>
            </w:pPr>
          </w:p>
        </w:tc>
        <w:tc>
          <w:tcPr>
            <w:tcW w:w="0" w:type="auto"/>
            <w:tcBorders>
              <w:top w:val="single" w:sz="8" w:space="0" w:color="0A562C"/>
              <w:left w:val="single" w:sz="8" w:space="0" w:color="0A562C"/>
              <w:bottom w:val="single" w:sz="8" w:space="0" w:color="0A562C"/>
              <w:right w:val="single" w:sz="8" w:space="0" w:color="0A562C"/>
            </w:tcBorders>
            <w:shd w:val="clear" w:color="auto" w:fill="FFFFFF"/>
            <w:vAlign w:val="bottom"/>
          </w:tcPr>
          <w:p w:rsidR="009D0108" w:rsidRPr="00A07627" w:rsidRDefault="009D0108" w:rsidP="00C16651">
            <w:pPr>
              <w:spacing w:line="320" w:lineRule="atLeast"/>
              <w:ind w:left="60" w:right="60"/>
              <w:jc w:val="center"/>
              <w:rPr>
                <w:rFonts w:ascii="Tahoma" w:hAnsi="Tahoma" w:cs="Tahoma"/>
                <w:sz w:val="18"/>
                <w:szCs w:val="18"/>
              </w:rPr>
            </w:pPr>
            <w:r w:rsidRPr="00A07627">
              <w:rPr>
                <w:rFonts w:ascii="Tahoma" w:hAnsi="Tahoma" w:cs="Tahoma"/>
                <w:sz w:val="18"/>
                <w:szCs w:val="18"/>
              </w:rPr>
              <w:t xml:space="preserve">Praktyczne (ćwiczenia, ćwiczenia audytoryjne, konwersatorium, laboratorium, projekt, warsztaty, </w:t>
            </w:r>
            <w:proofErr w:type="spellStart"/>
            <w:r w:rsidRPr="00A07627">
              <w:rPr>
                <w:rFonts w:ascii="Tahoma" w:hAnsi="Tahoma" w:cs="Tahoma"/>
                <w:sz w:val="18"/>
                <w:szCs w:val="18"/>
              </w:rPr>
              <w:t>zaj</w:t>
            </w:r>
            <w:proofErr w:type="spellEnd"/>
            <w:r w:rsidRPr="00A07627">
              <w:rPr>
                <w:rFonts w:ascii="Tahoma" w:hAnsi="Tahoma" w:cs="Tahoma"/>
                <w:sz w:val="18"/>
                <w:szCs w:val="18"/>
              </w:rPr>
              <w:t>. Praktyczne)</w:t>
            </w:r>
          </w:p>
        </w:tc>
        <w:tc>
          <w:tcPr>
            <w:tcW w:w="0" w:type="auto"/>
            <w:tcBorders>
              <w:top w:val="single" w:sz="8" w:space="0" w:color="0A562C"/>
              <w:left w:val="single" w:sz="8" w:space="0" w:color="0A562C"/>
              <w:bottom w:val="single" w:sz="8" w:space="0" w:color="0A562C"/>
              <w:right w:val="single" w:sz="8" w:space="0" w:color="0A562C"/>
            </w:tcBorders>
            <w:shd w:val="clear" w:color="auto" w:fill="FFFFFF"/>
            <w:vAlign w:val="bottom"/>
          </w:tcPr>
          <w:p w:rsidR="009D0108" w:rsidRPr="00A07627" w:rsidRDefault="009D0108" w:rsidP="00C16651">
            <w:pPr>
              <w:spacing w:line="320" w:lineRule="atLeast"/>
              <w:ind w:left="60" w:right="60"/>
              <w:jc w:val="center"/>
              <w:rPr>
                <w:rFonts w:ascii="Tahoma" w:hAnsi="Tahoma" w:cs="Tahoma"/>
                <w:sz w:val="18"/>
                <w:szCs w:val="18"/>
              </w:rPr>
            </w:pPr>
            <w:r w:rsidRPr="00A07627">
              <w:rPr>
                <w:rFonts w:ascii="Tahoma" w:hAnsi="Tahoma" w:cs="Tahoma"/>
                <w:sz w:val="18"/>
                <w:szCs w:val="18"/>
              </w:rPr>
              <w:t>Wykładowe (Wykład, wykład monograficzny)</w:t>
            </w:r>
          </w:p>
        </w:tc>
        <w:tc>
          <w:tcPr>
            <w:tcW w:w="0" w:type="auto"/>
            <w:tcBorders>
              <w:top w:val="single" w:sz="8" w:space="0" w:color="0A562C"/>
              <w:left w:val="single" w:sz="8" w:space="0" w:color="0A562C"/>
              <w:bottom w:val="single" w:sz="8" w:space="0" w:color="0A562C"/>
              <w:right w:val="single" w:sz="8" w:space="0" w:color="0A562C"/>
            </w:tcBorders>
            <w:shd w:val="clear" w:color="auto" w:fill="FFFFFF"/>
            <w:vAlign w:val="bottom"/>
          </w:tcPr>
          <w:p w:rsidR="009D0108" w:rsidRPr="00A07627" w:rsidRDefault="009D0108" w:rsidP="00C16651">
            <w:pPr>
              <w:spacing w:line="320" w:lineRule="atLeast"/>
              <w:ind w:left="60" w:right="60"/>
              <w:jc w:val="center"/>
              <w:rPr>
                <w:rFonts w:ascii="Tahoma" w:hAnsi="Tahoma" w:cs="Tahoma"/>
                <w:sz w:val="18"/>
                <w:szCs w:val="18"/>
              </w:rPr>
            </w:pPr>
            <w:r w:rsidRPr="00A07627">
              <w:rPr>
                <w:rFonts w:ascii="Tahoma" w:hAnsi="Tahoma" w:cs="Tahoma"/>
                <w:sz w:val="18"/>
                <w:szCs w:val="18"/>
              </w:rPr>
              <w:t>Seminaryjne(seminarium, proseminarium)</w:t>
            </w:r>
          </w:p>
        </w:tc>
      </w:tr>
      <w:tr w:rsidR="009D0108" w:rsidRPr="00A07627" w:rsidTr="00D56B0E">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Literatura przedmiotu niezbędna do realizacji zajęć była dostępna dla studentów</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4,50</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4,47</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4,49</w:t>
            </w:r>
          </w:p>
        </w:tc>
      </w:tr>
      <w:tr w:rsidR="009D0108" w:rsidRPr="00A07627" w:rsidTr="00D56B0E">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Sylabus przedmiotu został przedstawiony na zajęciach</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4,48</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4,46</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4,47</w:t>
            </w:r>
          </w:p>
        </w:tc>
      </w:tr>
      <w:tr w:rsidR="009D0108" w:rsidRPr="00A07627" w:rsidTr="00D56B0E">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Sylabus przedmiotu został udostępniony w USOS przed rozpoczęciem pierwszych zajęć..</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4,49</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4,47</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4,51</w:t>
            </w:r>
          </w:p>
        </w:tc>
      </w:tr>
    </w:tbl>
    <w:p w:rsidR="009D0108" w:rsidRPr="0029078A" w:rsidRDefault="009D0108" w:rsidP="000927C6">
      <w:pPr>
        <w:pStyle w:val="Style2"/>
        <w:ind w:left="0" w:firstLine="284"/>
        <w:rPr>
          <w:color w:val="FF0000"/>
          <w:szCs w:val="28"/>
        </w:rPr>
      </w:pPr>
    </w:p>
    <w:p w:rsidR="009D0108" w:rsidRDefault="009D0108" w:rsidP="000927C6">
      <w:pPr>
        <w:pStyle w:val="Style2"/>
        <w:ind w:left="0" w:firstLine="284"/>
        <w:rPr>
          <w:szCs w:val="28"/>
        </w:rPr>
      </w:pPr>
      <w:r>
        <w:rPr>
          <w:szCs w:val="28"/>
        </w:rPr>
        <w:t>Najwyżej oceniano zajęcia praktyczne, następnie seminaria, a najniższą ocenę uzyskały wykłady. Różnice są bardzo nieznaczne.</w:t>
      </w:r>
    </w:p>
    <w:p w:rsidR="009D0108" w:rsidRDefault="009D0108" w:rsidP="000927C6">
      <w:pPr>
        <w:pStyle w:val="Style2"/>
        <w:ind w:left="0" w:firstLine="284"/>
        <w:rPr>
          <w:szCs w:val="28"/>
        </w:rPr>
      </w:pPr>
      <w:r>
        <w:rPr>
          <w:szCs w:val="28"/>
        </w:rPr>
        <w:t xml:space="preserve">W każdym z powyższych aspektów uzyskano dane na temat odsetka odpowiedzi „nie mam zdania”. Niestety, na Wydziale Lekarskim były one wyższe w porównaniu do pozostałych wydziałów UMK i zawierały się w przedziale od 5,89 do 13,3% (w pozostałych wydziałach UMK: 3,78 do 6,7%). </w:t>
      </w:r>
    </w:p>
    <w:p w:rsidR="009D0108" w:rsidRDefault="009D0108" w:rsidP="000927C6">
      <w:pPr>
        <w:pStyle w:val="Style2"/>
        <w:ind w:left="0" w:firstLine="284"/>
        <w:rPr>
          <w:szCs w:val="28"/>
        </w:rPr>
      </w:pPr>
    </w:p>
    <w:p w:rsidR="009D0108" w:rsidRPr="00C40140" w:rsidRDefault="009D0108" w:rsidP="000927C6">
      <w:pPr>
        <w:pStyle w:val="Style2"/>
        <w:numPr>
          <w:ilvl w:val="0"/>
          <w:numId w:val="11"/>
        </w:numPr>
        <w:ind w:left="284" w:hanging="284"/>
        <w:rPr>
          <w:szCs w:val="24"/>
        </w:rPr>
      </w:pPr>
      <w:r>
        <w:rPr>
          <w:b/>
          <w:szCs w:val="28"/>
        </w:rPr>
        <w:t>Ocena</w:t>
      </w:r>
      <w:r w:rsidRPr="007E7D0D">
        <w:rPr>
          <w:b/>
          <w:szCs w:val="28"/>
        </w:rPr>
        <w:t xml:space="preserve"> prowadzących zajęcia</w:t>
      </w:r>
      <w:r>
        <w:rPr>
          <w:szCs w:val="28"/>
        </w:rPr>
        <w:t xml:space="preserve">. </w:t>
      </w:r>
    </w:p>
    <w:p w:rsidR="009D0108" w:rsidRDefault="009D0108" w:rsidP="000927C6">
      <w:pPr>
        <w:pStyle w:val="Style2"/>
        <w:tabs>
          <w:tab w:val="left" w:pos="1134"/>
        </w:tabs>
        <w:ind w:left="0" w:firstLine="284"/>
        <w:rPr>
          <w:szCs w:val="24"/>
        </w:rPr>
      </w:pPr>
    </w:p>
    <w:p w:rsidR="009D0108" w:rsidRDefault="009D0108" w:rsidP="000927C6">
      <w:pPr>
        <w:pStyle w:val="Style2"/>
        <w:tabs>
          <w:tab w:val="left" w:pos="1134"/>
        </w:tabs>
        <w:ind w:left="0" w:firstLine="284"/>
        <w:rPr>
          <w:szCs w:val="24"/>
        </w:rPr>
      </w:pPr>
      <w:r>
        <w:rPr>
          <w:szCs w:val="24"/>
        </w:rPr>
        <w:t>Oceny osób prowadzących zajęcia dokonano w oparciu o 8 twierdzeń:</w:t>
      </w:r>
    </w:p>
    <w:p w:rsidR="009D0108" w:rsidRDefault="009D0108" w:rsidP="00CD5576">
      <w:pPr>
        <w:pStyle w:val="Style2"/>
        <w:numPr>
          <w:ilvl w:val="0"/>
          <w:numId w:val="13"/>
        </w:numPr>
        <w:tabs>
          <w:tab w:val="left" w:pos="1134"/>
        </w:tabs>
        <w:rPr>
          <w:szCs w:val="24"/>
        </w:rPr>
      </w:pPr>
      <w:r>
        <w:rPr>
          <w:szCs w:val="24"/>
        </w:rPr>
        <w:lastRenderedPageBreak/>
        <w:t>Prowadzący był dostępny dla studentów na konsultacjach (4,5)</w:t>
      </w:r>
    </w:p>
    <w:p w:rsidR="009D0108" w:rsidRDefault="009D0108" w:rsidP="00CD5576">
      <w:pPr>
        <w:pStyle w:val="Style2"/>
        <w:numPr>
          <w:ilvl w:val="0"/>
          <w:numId w:val="13"/>
        </w:numPr>
        <w:tabs>
          <w:tab w:val="left" w:pos="1134"/>
        </w:tabs>
        <w:rPr>
          <w:szCs w:val="24"/>
        </w:rPr>
      </w:pPr>
      <w:r>
        <w:rPr>
          <w:szCs w:val="24"/>
        </w:rPr>
        <w:t>Prowadzący był zawsze przygotowany do zajęć (4,56)</w:t>
      </w:r>
    </w:p>
    <w:p w:rsidR="009D0108" w:rsidRDefault="009D0108" w:rsidP="00CD5576">
      <w:pPr>
        <w:pStyle w:val="Style2"/>
        <w:numPr>
          <w:ilvl w:val="0"/>
          <w:numId w:val="13"/>
        </w:numPr>
        <w:tabs>
          <w:tab w:val="left" w:pos="1134"/>
        </w:tabs>
        <w:rPr>
          <w:szCs w:val="24"/>
        </w:rPr>
      </w:pPr>
      <w:r>
        <w:rPr>
          <w:szCs w:val="24"/>
        </w:rPr>
        <w:t>Prowadzący ocenił studentów zgodnie z kryteriami podanymi w sylabusie (4,52)</w:t>
      </w:r>
    </w:p>
    <w:p w:rsidR="009D0108" w:rsidRDefault="009D0108" w:rsidP="00CD5576">
      <w:pPr>
        <w:pStyle w:val="Style2"/>
        <w:numPr>
          <w:ilvl w:val="0"/>
          <w:numId w:val="13"/>
        </w:numPr>
        <w:tabs>
          <w:tab w:val="left" w:pos="1134"/>
        </w:tabs>
        <w:rPr>
          <w:szCs w:val="24"/>
        </w:rPr>
      </w:pPr>
      <w:r>
        <w:rPr>
          <w:szCs w:val="24"/>
        </w:rPr>
        <w:t>Prowadzący potrafił zainteresować studentów swoimi zajęciami (4,35)</w:t>
      </w:r>
    </w:p>
    <w:p w:rsidR="009D0108" w:rsidRDefault="009D0108" w:rsidP="00CD5576">
      <w:pPr>
        <w:pStyle w:val="Style2"/>
        <w:numPr>
          <w:ilvl w:val="0"/>
          <w:numId w:val="13"/>
        </w:numPr>
        <w:tabs>
          <w:tab w:val="left" w:pos="1134"/>
        </w:tabs>
        <w:rPr>
          <w:szCs w:val="24"/>
        </w:rPr>
      </w:pPr>
      <w:r>
        <w:rPr>
          <w:szCs w:val="24"/>
        </w:rPr>
        <w:t>Prowadzący realizował zajęcia w sposób jasny i zrozumiały (4,43)</w:t>
      </w:r>
    </w:p>
    <w:p w:rsidR="009D0108" w:rsidRDefault="009D0108" w:rsidP="00CD5576">
      <w:pPr>
        <w:pStyle w:val="Style2"/>
        <w:numPr>
          <w:ilvl w:val="0"/>
          <w:numId w:val="13"/>
        </w:numPr>
        <w:tabs>
          <w:tab w:val="left" w:pos="1134"/>
        </w:tabs>
        <w:rPr>
          <w:szCs w:val="24"/>
        </w:rPr>
      </w:pPr>
      <w:r>
        <w:rPr>
          <w:szCs w:val="24"/>
        </w:rPr>
        <w:t>Prowadzący stworzył atmosferę sprzyjającą zdobywaniu wiedzy (4.42)</w:t>
      </w:r>
    </w:p>
    <w:p w:rsidR="009D0108" w:rsidRDefault="009D0108" w:rsidP="00CD5576">
      <w:pPr>
        <w:pStyle w:val="Style2"/>
        <w:numPr>
          <w:ilvl w:val="0"/>
          <w:numId w:val="13"/>
        </w:numPr>
        <w:tabs>
          <w:tab w:val="left" w:pos="1134"/>
        </w:tabs>
        <w:rPr>
          <w:szCs w:val="24"/>
        </w:rPr>
      </w:pPr>
      <w:r>
        <w:rPr>
          <w:szCs w:val="24"/>
        </w:rPr>
        <w:t>Prowadzący traktował studentów z szacunkiem i życzliwością (4,52)</w:t>
      </w:r>
    </w:p>
    <w:p w:rsidR="009D0108" w:rsidRDefault="009D0108" w:rsidP="00CD5576">
      <w:pPr>
        <w:pStyle w:val="Style2"/>
        <w:numPr>
          <w:ilvl w:val="0"/>
          <w:numId w:val="13"/>
        </w:numPr>
        <w:tabs>
          <w:tab w:val="left" w:pos="1134"/>
        </w:tabs>
        <w:rPr>
          <w:szCs w:val="24"/>
        </w:rPr>
      </w:pPr>
      <w:r>
        <w:rPr>
          <w:szCs w:val="24"/>
        </w:rPr>
        <w:t>Prowadzący wykorzystał efektywnie czas przeznaczony na zajęcia (4,46)</w:t>
      </w:r>
    </w:p>
    <w:p w:rsidR="009D0108" w:rsidRPr="0029078A" w:rsidRDefault="009D0108" w:rsidP="000927C6">
      <w:pPr>
        <w:pStyle w:val="Style2"/>
        <w:tabs>
          <w:tab w:val="left" w:pos="1134"/>
        </w:tabs>
        <w:ind w:left="0" w:firstLine="284"/>
        <w:rPr>
          <w:szCs w:val="24"/>
        </w:rPr>
      </w:pPr>
      <w:r>
        <w:rPr>
          <w:szCs w:val="24"/>
        </w:rPr>
        <w:t xml:space="preserve">Ogólna średnia ocena prowadzących zajęcia jest dobra i wynosi 4,47 (od 4,35 do 4,56 punktów). Jest jednak niższa od średniej w pozostałych wydziałach UMK (4,57; zakres od 4,42 do 4,65). </w:t>
      </w:r>
    </w:p>
    <w:p w:rsidR="009D0108" w:rsidRDefault="009D0108" w:rsidP="000927C6">
      <w:pPr>
        <w:pStyle w:val="Style2"/>
        <w:ind w:left="0" w:firstLine="284"/>
        <w:rPr>
          <w:szCs w:val="28"/>
        </w:rPr>
      </w:pPr>
      <w:r>
        <w:rPr>
          <w:szCs w:val="28"/>
        </w:rPr>
        <w:t xml:space="preserve">Najwyżej oceniono przygotowanie prowadzących do zajęć (średnio 4,56) Najniższą ocenę uzyskali prowadzący w zakresie umiejętności zainteresowania studentów swoimi zajęciami (średnio 4,35). </w:t>
      </w:r>
    </w:p>
    <w:p w:rsidR="009D0108" w:rsidRDefault="009D0108" w:rsidP="000927C6">
      <w:pPr>
        <w:pStyle w:val="Style2"/>
        <w:ind w:left="0" w:firstLine="284"/>
        <w:rPr>
          <w:szCs w:val="28"/>
        </w:rPr>
      </w:pPr>
      <w:r>
        <w:rPr>
          <w:szCs w:val="28"/>
        </w:rPr>
        <w:t xml:space="preserve">Wśród zajęć prowadzonych na Wydziale Lekarskim najwyższą średnią uzyskały  realizowane w formie praktycznej (4,49 punktów), najniższą – seminaria (4,35). Wykłady uzyskały ocenę pośrednią - 4,46 punktów. </w:t>
      </w:r>
    </w:p>
    <w:p w:rsidR="009D0108" w:rsidRDefault="009D0108" w:rsidP="000927C6">
      <w:pPr>
        <w:pStyle w:val="Style2"/>
        <w:ind w:left="0" w:firstLine="284"/>
        <w:rPr>
          <w:szCs w:val="28"/>
        </w:rPr>
      </w:pPr>
      <w:r>
        <w:rPr>
          <w:szCs w:val="28"/>
        </w:rPr>
        <w:t>Ocenę poszczególnych elementów w zależności od rodzaju prowadzonych zajęć przedstawiono w poniższej tabeli.</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3084"/>
        <w:gridCol w:w="2136"/>
        <w:gridCol w:w="1572"/>
        <w:gridCol w:w="2280"/>
      </w:tblGrid>
      <w:tr w:rsidR="009D0108" w:rsidRPr="00A07627" w:rsidTr="00035E8A">
        <w:trPr>
          <w:cantSplit/>
        </w:trPr>
        <w:tc>
          <w:tcPr>
            <w:tcW w:w="0" w:type="auto"/>
            <w:gridSpan w:val="4"/>
            <w:tcBorders>
              <w:top w:val="nil"/>
              <w:left w:val="nil"/>
              <w:bottom w:val="nil"/>
              <w:right w:val="nil"/>
            </w:tcBorders>
            <w:shd w:val="clear" w:color="auto" w:fill="FFFFFF"/>
            <w:vAlign w:val="center"/>
          </w:tcPr>
          <w:p w:rsidR="009D0108" w:rsidRPr="00A07627" w:rsidRDefault="009D0108" w:rsidP="00C16651">
            <w:pPr>
              <w:spacing w:line="320" w:lineRule="atLeast"/>
              <w:ind w:left="60" w:right="60"/>
              <w:rPr>
                <w:rFonts w:ascii="Tahoma" w:hAnsi="Tahoma" w:cs="Tahoma"/>
                <w:sz w:val="24"/>
                <w:szCs w:val="24"/>
              </w:rPr>
            </w:pPr>
          </w:p>
        </w:tc>
      </w:tr>
      <w:tr w:rsidR="009D0108" w:rsidRPr="00A07627" w:rsidTr="00035E8A">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CCFFCC"/>
            <w:vAlign w:val="bottom"/>
          </w:tcPr>
          <w:p w:rsidR="009D0108" w:rsidRPr="00A07627" w:rsidRDefault="009D0108" w:rsidP="00C16651">
            <w:pPr>
              <w:rPr>
                <w:rFonts w:ascii="Times New Roman" w:hAnsi="Times New Roman"/>
                <w:sz w:val="24"/>
                <w:szCs w:val="24"/>
              </w:rPr>
            </w:pPr>
          </w:p>
        </w:tc>
        <w:tc>
          <w:tcPr>
            <w:tcW w:w="0" w:type="auto"/>
            <w:tcBorders>
              <w:top w:val="single" w:sz="8" w:space="0" w:color="0A562C"/>
              <w:left w:val="single" w:sz="8" w:space="0" w:color="0A562C"/>
              <w:bottom w:val="single" w:sz="8" w:space="0" w:color="0A562C"/>
              <w:right w:val="single" w:sz="8" w:space="0" w:color="0A562C"/>
            </w:tcBorders>
            <w:shd w:val="clear" w:color="auto" w:fill="FFFFFF"/>
            <w:vAlign w:val="bottom"/>
          </w:tcPr>
          <w:p w:rsidR="009D0108" w:rsidRPr="00A07627" w:rsidRDefault="009D0108" w:rsidP="00C16651">
            <w:pPr>
              <w:spacing w:line="320" w:lineRule="atLeast"/>
              <w:ind w:left="60" w:right="60"/>
              <w:jc w:val="center"/>
              <w:rPr>
                <w:rFonts w:ascii="Tahoma" w:hAnsi="Tahoma" w:cs="Tahoma"/>
                <w:sz w:val="18"/>
                <w:szCs w:val="18"/>
              </w:rPr>
            </w:pPr>
            <w:r w:rsidRPr="00A07627">
              <w:rPr>
                <w:rFonts w:ascii="Tahoma" w:hAnsi="Tahoma" w:cs="Tahoma"/>
                <w:sz w:val="18"/>
                <w:szCs w:val="18"/>
              </w:rPr>
              <w:t xml:space="preserve">Praktyczne (ćwiczenia, ćwiczenia audytoryjne, konwersatorium, laboratorium, projekt, warsztaty, </w:t>
            </w:r>
            <w:proofErr w:type="spellStart"/>
            <w:r w:rsidRPr="00A07627">
              <w:rPr>
                <w:rFonts w:ascii="Tahoma" w:hAnsi="Tahoma" w:cs="Tahoma"/>
                <w:sz w:val="18"/>
                <w:szCs w:val="18"/>
              </w:rPr>
              <w:t>zaj</w:t>
            </w:r>
            <w:proofErr w:type="spellEnd"/>
            <w:r w:rsidRPr="00A07627">
              <w:rPr>
                <w:rFonts w:ascii="Tahoma" w:hAnsi="Tahoma" w:cs="Tahoma"/>
                <w:sz w:val="18"/>
                <w:szCs w:val="18"/>
              </w:rPr>
              <w:t>. Praktyczne)</w:t>
            </w:r>
          </w:p>
        </w:tc>
        <w:tc>
          <w:tcPr>
            <w:tcW w:w="0" w:type="auto"/>
            <w:tcBorders>
              <w:top w:val="single" w:sz="8" w:space="0" w:color="0A562C"/>
              <w:left w:val="single" w:sz="8" w:space="0" w:color="0A562C"/>
              <w:bottom w:val="single" w:sz="8" w:space="0" w:color="0A562C"/>
              <w:right w:val="single" w:sz="8" w:space="0" w:color="0A562C"/>
            </w:tcBorders>
            <w:shd w:val="clear" w:color="auto" w:fill="FFFFFF"/>
            <w:vAlign w:val="bottom"/>
          </w:tcPr>
          <w:p w:rsidR="009D0108" w:rsidRPr="00A07627" w:rsidRDefault="009D0108" w:rsidP="00C16651">
            <w:pPr>
              <w:spacing w:line="320" w:lineRule="atLeast"/>
              <w:ind w:left="60" w:right="60"/>
              <w:jc w:val="center"/>
              <w:rPr>
                <w:rFonts w:ascii="Tahoma" w:hAnsi="Tahoma" w:cs="Tahoma"/>
                <w:sz w:val="18"/>
                <w:szCs w:val="18"/>
              </w:rPr>
            </w:pPr>
            <w:r w:rsidRPr="00A07627">
              <w:rPr>
                <w:rFonts w:ascii="Tahoma" w:hAnsi="Tahoma" w:cs="Tahoma"/>
                <w:sz w:val="18"/>
                <w:szCs w:val="18"/>
              </w:rPr>
              <w:t>Wykładowe (Wykład, wykład monograficzny)</w:t>
            </w:r>
          </w:p>
        </w:tc>
        <w:tc>
          <w:tcPr>
            <w:tcW w:w="0" w:type="auto"/>
            <w:tcBorders>
              <w:top w:val="single" w:sz="8" w:space="0" w:color="0A562C"/>
              <w:left w:val="single" w:sz="8" w:space="0" w:color="0A562C"/>
              <w:bottom w:val="single" w:sz="8" w:space="0" w:color="0A562C"/>
              <w:right w:val="single" w:sz="8" w:space="0" w:color="0A562C"/>
            </w:tcBorders>
            <w:shd w:val="clear" w:color="auto" w:fill="FFFFFF"/>
            <w:vAlign w:val="bottom"/>
          </w:tcPr>
          <w:p w:rsidR="009D0108" w:rsidRPr="00A07627" w:rsidRDefault="009D0108" w:rsidP="00C16651">
            <w:pPr>
              <w:spacing w:line="320" w:lineRule="atLeast"/>
              <w:ind w:left="60" w:right="60"/>
              <w:jc w:val="center"/>
              <w:rPr>
                <w:rFonts w:ascii="Tahoma" w:hAnsi="Tahoma" w:cs="Tahoma"/>
                <w:sz w:val="18"/>
                <w:szCs w:val="18"/>
              </w:rPr>
            </w:pPr>
            <w:r w:rsidRPr="00A07627">
              <w:rPr>
                <w:rFonts w:ascii="Tahoma" w:hAnsi="Tahoma" w:cs="Tahoma"/>
                <w:sz w:val="18"/>
                <w:szCs w:val="18"/>
              </w:rPr>
              <w:t>Seminaryjne(seminarium, proseminarium)</w:t>
            </w:r>
          </w:p>
        </w:tc>
      </w:tr>
      <w:tr w:rsidR="009D0108" w:rsidRPr="00A07627" w:rsidTr="00035E8A">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Prowadzący był dostępny dla studentów na konsultacjach.</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4,52</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4,49</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4,39</w:t>
            </w:r>
          </w:p>
        </w:tc>
      </w:tr>
      <w:tr w:rsidR="009D0108" w:rsidRPr="00A07627" w:rsidTr="00035E8A">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Prowadzący był zawsze przygotowany do zajęć.                                                                                                                                                                                Prowadzący ocenił studentów zgodnie z kryteriami podanymi w sylabusie.</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4,58</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4,55</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4,50</w:t>
            </w:r>
          </w:p>
        </w:tc>
      </w:tr>
      <w:tr w:rsidR="009D0108" w:rsidRPr="00A07627" w:rsidTr="00035E8A">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lastRenderedPageBreak/>
              <w:t>Prowadzący ocenił studentów zgodnie z kryteriami podanymi w sylabusie.</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4,54</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4,50</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4,41</w:t>
            </w:r>
          </w:p>
        </w:tc>
      </w:tr>
      <w:tr w:rsidR="009D0108" w:rsidRPr="00A07627" w:rsidTr="00035E8A">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Prowadzący potrafił zainteresować studentów swoimi zajęciami.</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4,37</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4,34</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4,21</w:t>
            </w:r>
          </w:p>
        </w:tc>
      </w:tr>
      <w:tr w:rsidR="009D0108" w:rsidRPr="00A07627" w:rsidTr="00035E8A">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Prowadzący realizował zajęcia w sposób jasny i zrozumiały.</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4,46</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4,39</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4,38</w:t>
            </w:r>
          </w:p>
        </w:tc>
      </w:tr>
      <w:tr w:rsidR="009D0108" w:rsidRPr="00A07627" w:rsidTr="00035E8A">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Prowadzący stworzył atmosferę sprzyjającą zdobywaniu wiedzy (zachęcał do wyrażania własnych poglądów na omawiany temat, dyskusji, zgłaszania i wyjaśniania wątpliwości, chętnie odpowiadał na pytania itp.).   Prowadzący traktował studentów z szacunkiem i życzliwością.</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4,45</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4,42</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4,25</w:t>
            </w:r>
          </w:p>
        </w:tc>
      </w:tr>
      <w:tr w:rsidR="009D0108" w:rsidRPr="00A07627" w:rsidTr="00035E8A">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Prowadzący traktował studentów z szacunkiem i życzliwością.</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4,54</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4,53</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4,36</w:t>
            </w:r>
          </w:p>
        </w:tc>
      </w:tr>
      <w:tr w:rsidR="009D0108" w:rsidRPr="00A07627" w:rsidTr="00035E8A">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Prowadzący wykorzystał efektywnie czas przeznaczony na zajęcia (bez uzasadnienia nie skracał zajęć, nie przedłużał ich, nie spóźniał się.)</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4,48</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4,46</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4,34</w:t>
            </w:r>
          </w:p>
        </w:tc>
      </w:tr>
    </w:tbl>
    <w:p w:rsidR="009D0108" w:rsidRDefault="009D0108" w:rsidP="000927C6">
      <w:pPr>
        <w:pStyle w:val="Style2"/>
        <w:ind w:left="0" w:firstLine="284"/>
        <w:rPr>
          <w:szCs w:val="28"/>
        </w:rPr>
      </w:pPr>
      <w:r>
        <w:rPr>
          <w:szCs w:val="28"/>
        </w:rPr>
        <w:t xml:space="preserve"> </w:t>
      </w:r>
    </w:p>
    <w:p w:rsidR="009D0108" w:rsidRDefault="009D0108" w:rsidP="000927C6">
      <w:pPr>
        <w:pStyle w:val="Style2"/>
        <w:ind w:left="0" w:firstLine="284"/>
        <w:rPr>
          <w:szCs w:val="28"/>
        </w:rPr>
      </w:pPr>
      <w:r>
        <w:rPr>
          <w:szCs w:val="28"/>
        </w:rPr>
        <w:t xml:space="preserve">Najwyżej oceniano zajęcia praktyczne, następnie wykłady. Najniższą ocenę uzyskały seminaria. Również w tej analizie różnice są </w:t>
      </w:r>
      <w:proofErr w:type="spellStart"/>
      <w:r>
        <w:rPr>
          <w:szCs w:val="28"/>
        </w:rPr>
        <w:t>nienaczne</w:t>
      </w:r>
      <w:proofErr w:type="spellEnd"/>
      <w:r>
        <w:rPr>
          <w:szCs w:val="28"/>
        </w:rPr>
        <w:t xml:space="preserve">. </w:t>
      </w:r>
    </w:p>
    <w:p w:rsidR="009D0108" w:rsidRDefault="009D0108" w:rsidP="000927C6">
      <w:pPr>
        <w:pStyle w:val="Style2"/>
        <w:ind w:left="0" w:firstLine="284"/>
        <w:rPr>
          <w:szCs w:val="28"/>
        </w:rPr>
      </w:pPr>
      <w:r>
        <w:rPr>
          <w:szCs w:val="28"/>
        </w:rPr>
        <w:t>Odsetek odpowiedzi „nie mam zdania” dla poszczególnych pytań zawierał się w przedziale od 3,68 do 15,24% i był wyższy w porównaniu do pozostałych wydziałów UMK  (od 1,53 do 11,37%).</w:t>
      </w:r>
    </w:p>
    <w:p w:rsidR="009D0108" w:rsidRDefault="009D0108" w:rsidP="000927C6">
      <w:pPr>
        <w:pStyle w:val="Style2"/>
        <w:ind w:left="0" w:firstLine="284"/>
        <w:rPr>
          <w:szCs w:val="28"/>
        </w:rPr>
      </w:pPr>
    </w:p>
    <w:p w:rsidR="009D0108" w:rsidRDefault="009D0108" w:rsidP="00B352E6">
      <w:pPr>
        <w:pStyle w:val="Style2"/>
        <w:numPr>
          <w:ilvl w:val="0"/>
          <w:numId w:val="11"/>
        </w:numPr>
        <w:ind w:left="284" w:hanging="284"/>
        <w:rPr>
          <w:b/>
          <w:szCs w:val="28"/>
        </w:rPr>
      </w:pPr>
      <w:r w:rsidRPr="00B352E6">
        <w:rPr>
          <w:b/>
          <w:szCs w:val="28"/>
        </w:rPr>
        <w:t>Ef</w:t>
      </w:r>
      <w:r>
        <w:rPr>
          <w:b/>
          <w:szCs w:val="28"/>
        </w:rPr>
        <w:t>ekty</w:t>
      </w:r>
      <w:r w:rsidRPr="007E7D0D">
        <w:rPr>
          <w:b/>
          <w:szCs w:val="28"/>
        </w:rPr>
        <w:t xml:space="preserve"> kształcenia</w:t>
      </w:r>
    </w:p>
    <w:p w:rsidR="009D0108" w:rsidRDefault="009D0108" w:rsidP="00B352E6">
      <w:pPr>
        <w:pStyle w:val="Style2"/>
        <w:ind w:left="1134" w:firstLine="0"/>
        <w:rPr>
          <w:szCs w:val="28"/>
        </w:rPr>
      </w:pPr>
    </w:p>
    <w:p w:rsidR="009D0108" w:rsidRDefault="009D0108" w:rsidP="000927C6">
      <w:pPr>
        <w:pStyle w:val="Style2"/>
        <w:ind w:left="0" w:firstLine="284"/>
        <w:rPr>
          <w:szCs w:val="28"/>
        </w:rPr>
      </w:pPr>
      <w:r>
        <w:rPr>
          <w:szCs w:val="28"/>
        </w:rPr>
        <w:t>Efekty kształcenia oceniano w oparciu o następujące twierdzenia:</w:t>
      </w:r>
    </w:p>
    <w:p w:rsidR="009D0108" w:rsidRDefault="009D0108" w:rsidP="00035E8A">
      <w:pPr>
        <w:pStyle w:val="Style2"/>
        <w:numPr>
          <w:ilvl w:val="0"/>
          <w:numId w:val="14"/>
        </w:numPr>
        <w:rPr>
          <w:szCs w:val="28"/>
        </w:rPr>
      </w:pPr>
      <w:r>
        <w:rPr>
          <w:szCs w:val="28"/>
        </w:rPr>
        <w:t>Widzę możliwość wykorzystania wiedzy, umiejętności i kompetencji społecznych, zdobytych na zajęciach (4,36)</w:t>
      </w:r>
    </w:p>
    <w:p w:rsidR="009D0108" w:rsidRDefault="009D0108" w:rsidP="00035E8A">
      <w:pPr>
        <w:pStyle w:val="Style2"/>
        <w:numPr>
          <w:ilvl w:val="0"/>
          <w:numId w:val="14"/>
        </w:numPr>
        <w:rPr>
          <w:szCs w:val="28"/>
        </w:rPr>
      </w:pPr>
      <w:r>
        <w:rPr>
          <w:szCs w:val="28"/>
        </w:rPr>
        <w:t>Zajęcia pogłębiły moją znajomość przedmiotu (4,43)</w:t>
      </w:r>
    </w:p>
    <w:p w:rsidR="009D0108" w:rsidRDefault="009D0108" w:rsidP="00035E8A">
      <w:pPr>
        <w:pStyle w:val="Style2"/>
        <w:numPr>
          <w:ilvl w:val="0"/>
          <w:numId w:val="14"/>
        </w:numPr>
        <w:rPr>
          <w:szCs w:val="28"/>
        </w:rPr>
      </w:pPr>
      <w:r>
        <w:rPr>
          <w:szCs w:val="28"/>
        </w:rPr>
        <w:lastRenderedPageBreak/>
        <w:t>Zajęcia spełniły moje oczekiwania (4,26)</w:t>
      </w:r>
    </w:p>
    <w:p w:rsidR="009D0108" w:rsidRDefault="009D0108" w:rsidP="00035E8A">
      <w:pPr>
        <w:pStyle w:val="Style2"/>
        <w:numPr>
          <w:ilvl w:val="0"/>
          <w:numId w:val="14"/>
        </w:numPr>
        <w:rPr>
          <w:szCs w:val="28"/>
        </w:rPr>
      </w:pPr>
      <w:r>
        <w:rPr>
          <w:szCs w:val="28"/>
        </w:rPr>
        <w:t>Zajęcia umożliwiły osiągnięcie zawartych w sylabusie efektów kształcenia w zakresie kompetencji społecznych (4,37)</w:t>
      </w:r>
    </w:p>
    <w:p w:rsidR="009D0108" w:rsidRDefault="009D0108" w:rsidP="00035E8A">
      <w:pPr>
        <w:pStyle w:val="Style2"/>
        <w:numPr>
          <w:ilvl w:val="0"/>
          <w:numId w:val="14"/>
        </w:numPr>
        <w:rPr>
          <w:szCs w:val="28"/>
        </w:rPr>
      </w:pPr>
      <w:r>
        <w:rPr>
          <w:szCs w:val="28"/>
        </w:rPr>
        <w:t>Zajęcia umożliwiły osiągnięcie zawartych w sylabusie efektów kształcenia w zakresie umiejętności (4,37)</w:t>
      </w:r>
    </w:p>
    <w:p w:rsidR="009D0108" w:rsidRDefault="009D0108" w:rsidP="00035E8A">
      <w:pPr>
        <w:pStyle w:val="Style2"/>
        <w:numPr>
          <w:ilvl w:val="0"/>
          <w:numId w:val="14"/>
        </w:numPr>
        <w:rPr>
          <w:szCs w:val="28"/>
        </w:rPr>
      </w:pPr>
      <w:r>
        <w:rPr>
          <w:szCs w:val="28"/>
        </w:rPr>
        <w:t>Zajęcia umożliwiły osiągnięcie zawartych w sylabusie efektów kształcenia w zakresie wiedzy (4,41)</w:t>
      </w:r>
    </w:p>
    <w:p w:rsidR="009D0108" w:rsidRDefault="009D0108" w:rsidP="005B04CA">
      <w:pPr>
        <w:pStyle w:val="Style2"/>
        <w:ind w:left="0" w:firstLine="644"/>
        <w:rPr>
          <w:szCs w:val="28"/>
        </w:rPr>
      </w:pPr>
      <w:r>
        <w:rPr>
          <w:szCs w:val="28"/>
        </w:rPr>
        <w:t>Średnia ocena efektów kształcenia na WL wyniosła 4,37 i była niższa w porównaniu do pozostałych wydziałów UMK (4,49)</w:t>
      </w:r>
    </w:p>
    <w:p w:rsidR="009D0108" w:rsidRDefault="009D0108" w:rsidP="005B04CA">
      <w:pPr>
        <w:pStyle w:val="Style2"/>
        <w:ind w:left="0" w:firstLine="644"/>
        <w:rPr>
          <w:szCs w:val="28"/>
        </w:rPr>
      </w:pPr>
      <w:r w:rsidRPr="00900CFB">
        <w:rPr>
          <w:szCs w:val="28"/>
        </w:rPr>
        <w:t xml:space="preserve">Najwyżej </w:t>
      </w:r>
      <w:r>
        <w:rPr>
          <w:szCs w:val="28"/>
        </w:rPr>
        <w:t>oceniono osiągnięcie zawartych w sylabusie efektów kształcenia w zakresie pogłębienia znajomości przedmiotu (4,43), najniżej natomiast w zakresie spełnienia oczekiwań studentów (4,26).</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401"/>
        <w:gridCol w:w="2599"/>
        <w:gridCol w:w="1713"/>
        <w:gridCol w:w="2359"/>
      </w:tblGrid>
      <w:tr w:rsidR="009D0108" w:rsidRPr="00A07627" w:rsidTr="00387129">
        <w:trPr>
          <w:cantSplit/>
        </w:trPr>
        <w:tc>
          <w:tcPr>
            <w:tcW w:w="0" w:type="auto"/>
            <w:gridSpan w:val="4"/>
            <w:tcBorders>
              <w:top w:val="nil"/>
              <w:left w:val="nil"/>
              <w:bottom w:val="nil"/>
              <w:right w:val="nil"/>
            </w:tcBorders>
            <w:shd w:val="clear" w:color="auto" w:fill="FFFFFF"/>
            <w:vAlign w:val="center"/>
          </w:tcPr>
          <w:p w:rsidR="009D0108" w:rsidRPr="00A07627" w:rsidRDefault="009D0108" w:rsidP="00C16651">
            <w:pPr>
              <w:spacing w:line="320" w:lineRule="atLeast"/>
              <w:ind w:left="60" w:right="60"/>
              <w:rPr>
                <w:rFonts w:ascii="Tahoma" w:hAnsi="Tahoma" w:cs="Tahoma"/>
                <w:sz w:val="24"/>
                <w:szCs w:val="24"/>
              </w:rPr>
            </w:pPr>
            <w:r w:rsidRPr="00A07627">
              <w:rPr>
                <w:szCs w:val="28"/>
              </w:rPr>
              <w:t>Ocenę efektów kształcenia z uwzględnieniem rodzaju zajęć (praktyczne, wykłady, seminaria) przedstawiono w poniższej tabeli:</w:t>
            </w:r>
          </w:p>
          <w:p w:rsidR="009D0108" w:rsidRPr="00A07627" w:rsidRDefault="009D0108" w:rsidP="00C16651">
            <w:pPr>
              <w:spacing w:line="320" w:lineRule="atLeast"/>
              <w:ind w:left="60" w:right="60"/>
              <w:rPr>
                <w:rFonts w:ascii="Tahoma" w:hAnsi="Tahoma" w:cs="Tahoma"/>
                <w:sz w:val="24"/>
                <w:szCs w:val="24"/>
              </w:rPr>
            </w:pPr>
          </w:p>
        </w:tc>
      </w:tr>
      <w:tr w:rsidR="009D0108" w:rsidRPr="00A07627" w:rsidTr="00387129">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CCFFCC"/>
            <w:vAlign w:val="bottom"/>
          </w:tcPr>
          <w:p w:rsidR="009D0108" w:rsidRPr="00A07627" w:rsidRDefault="009D0108" w:rsidP="00C16651">
            <w:pPr>
              <w:rPr>
                <w:rFonts w:ascii="Times New Roman" w:hAnsi="Times New Roman"/>
                <w:sz w:val="24"/>
                <w:szCs w:val="24"/>
              </w:rPr>
            </w:pPr>
          </w:p>
        </w:tc>
        <w:tc>
          <w:tcPr>
            <w:tcW w:w="0" w:type="auto"/>
            <w:tcBorders>
              <w:top w:val="single" w:sz="8" w:space="0" w:color="0A562C"/>
              <w:left w:val="single" w:sz="8" w:space="0" w:color="0A562C"/>
              <w:bottom w:val="single" w:sz="8" w:space="0" w:color="0A562C"/>
              <w:right w:val="nil"/>
            </w:tcBorders>
            <w:shd w:val="clear" w:color="auto" w:fill="FFFFFF"/>
            <w:vAlign w:val="bottom"/>
          </w:tcPr>
          <w:p w:rsidR="009D0108" w:rsidRPr="00A07627" w:rsidRDefault="009D0108" w:rsidP="00C16651">
            <w:pPr>
              <w:spacing w:line="320" w:lineRule="atLeast"/>
              <w:ind w:left="60" w:right="60"/>
              <w:jc w:val="center"/>
              <w:rPr>
                <w:rFonts w:ascii="Tahoma" w:hAnsi="Tahoma" w:cs="Tahoma"/>
                <w:sz w:val="18"/>
                <w:szCs w:val="18"/>
              </w:rPr>
            </w:pPr>
            <w:r w:rsidRPr="00A07627">
              <w:rPr>
                <w:rFonts w:ascii="Tahoma" w:hAnsi="Tahoma" w:cs="Tahoma"/>
                <w:sz w:val="18"/>
                <w:szCs w:val="18"/>
              </w:rPr>
              <w:t xml:space="preserve">Praktyczne (ćwiczenia, ćwiczenia audytoryjne, konwersatorium, laboratorium, projekt, warsztaty, </w:t>
            </w:r>
            <w:proofErr w:type="spellStart"/>
            <w:r w:rsidRPr="00A07627">
              <w:rPr>
                <w:rFonts w:ascii="Tahoma" w:hAnsi="Tahoma" w:cs="Tahoma"/>
                <w:sz w:val="18"/>
                <w:szCs w:val="18"/>
              </w:rPr>
              <w:t>zaj</w:t>
            </w:r>
            <w:proofErr w:type="spellEnd"/>
            <w:r w:rsidRPr="00A07627">
              <w:rPr>
                <w:rFonts w:ascii="Tahoma" w:hAnsi="Tahoma" w:cs="Tahoma"/>
                <w:sz w:val="18"/>
                <w:szCs w:val="18"/>
              </w:rPr>
              <w:t>. Praktyczne)</w:t>
            </w:r>
          </w:p>
        </w:tc>
        <w:tc>
          <w:tcPr>
            <w:tcW w:w="0" w:type="auto"/>
            <w:tcBorders>
              <w:top w:val="single" w:sz="8" w:space="0" w:color="0A562C"/>
              <w:left w:val="single" w:sz="8" w:space="0" w:color="0A562C"/>
              <w:bottom w:val="single" w:sz="8" w:space="0" w:color="0A562C"/>
              <w:right w:val="single" w:sz="8" w:space="0" w:color="0A562C"/>
            </w:tcBorders>
            <w:shd w:val="clear" w:color="auto" w:fill="FFFFFF"/>
            <w:vAlign w:val="bottom"/>
          </w:tcPr>
          <w:p w:rsidR="009D0108" w:rsidRPr="00A07627" w:rsidRDefault="009D0108" w:rsidP="00C16651">
            <w:pPr>
              <w:spacing w:line="320" w:lineRule="atLeast"/>
              <w:ind w:left="60" w:right="60"/>
              <w:jc w:val="center"/>
              <w:rPr>
                <w:rFonts w:ascii="Tahoma" w:hAnsi="Tahoma" w:cs="Tahoma"/>
                <w:sz w:val="18"/>
                <w:szCs w:val="18"/>
              </w:rPr>
            </w:pPr>
            <w:r w:rsidRPr="00A07627">
              <w:rPr>
                <w:rFonts w:ascii="Tahoma" w:hAnsi="Tahoma" w:cs="Tahoma"/>
                <w:sz w:val="18"/>
                <w:szCs w:val="18"/>
              </w:rPr>
              <w:t>Wykładowe (Wykład, wykład monograficzny)</w:t>
            </w:r>
          </w:p>
        </w:tc>
        <w:tc>
          <w:tcPr>
            <w:tcW w:w="0" w:type="auto"/>
            <w:tcBorders>
              <w:top w:val="single" w:sz="8" w:space="0" w:color="0A562C"/>
              <w:left w:val="single" w:sz="8" w:space="0" w:color="0A562C"/>
              <w:bottom w:val="single" w:sz="8" w:space="0" w:color="0A562C"/>
              <w:right w:val="single" w:sz="8" w:space="0" w:color="0A562C"/>
            </w:tcBorders>
            <w:shd w:val="clear" w:color="auto" w:fill="FFFFFF"/>
            <w:vAlign w:val="bottom"/>
          </w:tcPr>
          <w:p w:rsidR="009D0108" w:rsidRPr="00A07627" w:rsidRDefault="009D0108" w:rsidP="00C16651">
            <w:pPr>
              <w:spacing w:line="320" w:lineRule="atLeast"/>
              <w:ind w:left="60" w:right="60"/>
              <w:jc w:val="center"/>
              <w:rPr>
                <w:rFonts w:ascii="Tahoma" w:hAnsi="Tahoma" w:cs="Tahoma"/>
                <w:sz w:val="18"/>
                <w:szCs w:val="18"/>
              </w:rPr>
            </w:pPr>
            <w:r w:rsidRPr="00A07627">
              <w:rPr>
                <w:rFonts w:ascii="Tahoma" w:hAnsi="Tahoma" w:cs="Tahoma"/>
                <w:sz w:val="18"/>
                <w:szCs w:val="18"/>
              </w:rPr>
              <w:t>Seminaryjne(seminarium, proseminarium)</w:t>
            </w:r>
          </w:p>
        </w:tc>
      </w:tr>
      <w:tr w:rsidR="009D0108" w:rsidRPr="00A07627" w:rsidTr="00387129">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Widzę możliwość wykorzystania wiedzy, umiejętności i kompetencji społecznych zdobytych na zajęciach</w:t>
            </w:r>
          </w:p>
        </w:tc>
        <w:tc>
          <w:tcPr>
            <w:tcW w:w="0" w:type="auto"/>
            <w:tcBorders>
              <w:top w:val="single" w:sz="8" w:space="0" w:color="0A562C"/>
              <w:left w:val="single" w:sz="8" w:space="0" w:color="0A562C"/>
              <w:bottom w:val="single" w:sz="8" w:space="0" w:color="0A562C"/>
              <w:right w:val="nil"/>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4,36</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4,38</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4,33</w:t>
            </w:r>
          </w:p>
        </w:tc>
      </w:tr>
      <w:tr w:rsidR="009D0108" w:rsidRPr="00A07627" w:rsidTr="00387129">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Zajęcia pogłębiły moją znajomość przedmiotu.</w:t>
            </w:r>
          </w:p>
        </w:tc>
        <w:tc>
          <w:tcPr>
            <w:tcW w:w="0" w:type="auto"/>
            <w:tcBorders>
              <w:top w:val="single" w:sz="8" w:space="0" w:color="0A562C"/>
              <w:left w:val="single" w:sz="8" w:space="0" w:color="0A562C"/>
              <w:bottom w:val="single" w:sz="8" w:space="0" w:color="0A562C"/>
              <w:right w:val="nil"/>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4,43</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4,44</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4,36</w:t>
            </w:r>
          </w:p>
        </w:tc>
      </w:tr>
      <w:tr w:rsidR="009D0108" w:rsidRPr="00A07627" w:rsidTr="00387129">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 xml:space="preserve">Zajęcia spełniły moje oczekiwania. </w:t>
            </w:r>
          </w:p>
        </w:tc>
        <w:tc>
          <w:tcPr>
            <w:tcW w:w="0" w:type="auto"/>
            <w:tcBorders>
              <w:top w:val="single" w:sz="8" w:space="0" w:color="0A562C"/>
              <w:left w:val="single" w:sz="8" w:space="0" w:color="0A562C"/>
              <w:bottom w:val="single" w:sz="8" w:space="0" w:color="0A562C"/>
              <w:right w:val="nil"/>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4,25</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4,30</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4,16</w:t>
            </w:r>
          </w:p>
        </w:tc>
      </w:tr>
      <w:tr w:rsidR="009D0108" w:rsidRPr="00A07627" w:rsidTr="00387129">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Zajęcia umożliwiały osiągnięcie zawartych w sylabusie efektów kształcenia w zakresie kompetencji społecznych.</w:t>
            </w:r>
          </w:p>
        </w:tc>
        <w:tc>
          <w:tcPr>
            <w:tcW w:w="0" w:type="auto"/>
            <w:tcBorders>
              <w:top w:val="single" w:sz="8" w:space="0" w:color="0A562C"/>
              <w:left w:val="single" w:sz="8" w:space="0" w:color="0A562C"/>
              <w:bottom w:val="single" w:sz="8" w:space="0" w:color="0A562C"/>
              <w:right w:val="nil"/>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4,36</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4,41</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4,24</w:t>
            </w:r>
          </w:p>
        </w:tc>
      </w:tr>
      <w:tr w:rsidR="009D0108" w:rsidRPr="00A07627" w:rsidTr="00387129">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lastRenderedPageBreak/>
              <w:t>Zajęcia umożliwiały osiągnięcie zawartych w sylabusie efektów kształcenia w zakresie umiejętności.</w:t>
            </w:r>
          </w:p>
        </w:tc>
        <w:tc>
          <w:tcPr>
            <w:tcW w:w="0" w:type="auto"/>
            <w:tcBorders>
              <w:top w:val="single" w:sz="8" w:space="0" w:color="0A562C"/>
              <w:left w:val="single" w:sz="8" w:space="0" w:color="0A562C"/>
              <w:bottom w:val="single" w:sz="8" w:space="0" w:color="0A562C"/>
              <w:right w:val="nil"/>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4,37</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4,38</w:t>
            </w:r>
          </w:p>
        </w:tc>
        <w:tc>
          <w:tcPr>
            <w:tcW w:w="0" w:type="auto"/>
            <w:tcBorders>
              <w:top w:val="single" w:sz="8" w:space="0" w:color="0A562C"/>
              <w:left w:val="single" w:sz="8" w:space="0" w:color="0A562C"/>
              <w:bottom w:val="single" w:sz="8" w:space="0" w:color="0A562C"/>
              <w:right w:val="single" w:sz="8" w:space="0" w:color="0A562C"/>
            </w:tcBorders>
            <w:shd w:val="clear" w:color="auto" w:fill="70DC84"/>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4,29</w:t>
            </w:r>
          </w:p>
        </w:tc>
      </w:tr>
      <w:tr w:rsidR="009D0108" w:rsidRPr="00A07627" w:rsidTr="00387129">
        <w:trPr>
          <w:cantSplit/>
        </w:trPr>
        <w:tc>
          <w:tcPr>
            <w:tcW w:w="0" w:type="auto"/>
            <w:tcBorders>
              <w:top w:val="single" w:sz="8" w:space="0" w:color="0A562C"/>
              <w:left w:val="single" w:sz="8" w:space="0" w:color="0A562C"/>
              <w:bottom w:val="single" w:sz="8" w:space="0" w:color="0A562C"/>
              <w:right w:val="single" w:sz="8" w:space="0" w:color="0A562C"/>
            </w:tcBorders>
            <w:shd w:val="clear" w:color="auto" w:fill="FFFFFF"/>
          </w:tcPr>
          <w:p w:rsidR="009D0108" w:rsidRPr="00A07627" w:rsidRDefault="009D0108" w:rsidP="00C16651">
            <w:pPr>
              <w:spacing w:line="320" w:lineRule="atLeast"/>
              <w:ind w:left="60" w:right="60"/>
              <w:rPr>
                <w:rFonts w:ascii="Tahoma" w:hAnsi="Tahoma" w:cs="Tahoma"/>
                <w:sz w:val="18"/>
                <w:szCs w:val="18"/>
              </w:rPr>
            </w:pPr>
            <w:r w:rsidRPr="00A07627">
              <w:rPr>
                <w:rFonts w:ascii="Tahoma" w:hAnsi="Tahoma" w:cs="Tahoma"/>
                <w:sz w:val="18"/>
                <w:szCs w:val="18"/>
              </w:rPr>
              <w:t>Zajęcia umożliwiały osiągnięcie zawartych w sylabusie efektów kształcenia w zakresie wiedzy.</w:t>
            </w:r>
          </w:p>
        </w:tc>
        <w:tc>
          <w:tcPr>
            <w:tcW w:w="0" w:type="auto"/>
            <w:tcBorders>
              <w:top w:val="single" w:sz="8" w:space="0" w:color="0A562C"/>
              <w:left w:val="single" w:sz="8" w:space="0" w:color="0A562C"/>
              <w:bottom w:val="single" w:sz="8" w:space="0" w:color="0A562C"/>
              <w:right w:val="nil"/>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4,41</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4,43</w:t>
            </w:r>
          </w:p>
        </w:tc>
        <w:tc>
          <w:tcPr>
            <w:tcW w:w="0" w:type="auto"/>
            <w:tcBorders>
              <w:top w:val="single" w:sz="8" w:space="0" w:color="0A562C"/>
              <w:left w:val="single" w:sz="8" w:space="0" w:color="0A562C"/>
              <w:bottom w:val="single" w:sz="8" w:space="0" w:color="0A562C"/>
              <w:right w:val="single" w:sz="8" w:space="0" w:color="0A562C"/>
            </w:tcBorders>
            <w:shd w:val="clear" w:color="auto" w:fill="CCFFCC"/>
            <w:vAlign w:val="center"/>
          </w:tcPr>
          <w:p w:rsidR="009D0108" w:rsidRPr="00A07627" w:rsidRDefault="009D0108" w:rsidP="00C16651">
            <w:pPr>
              <w:spacing w:line="320" w:lineRule="atLeast"/>
              <w:ind w:left="60" w:right="60"/>
              <w:jc w:val="right"/>
              <w:rPr>
                <w:rFonts w:ascii="Tahoma" w:hAnsi="Tahoma" w:cs="Tahoma"/>
                <w:sz w:val="18"/>
                <w:szCs w:val="18"/>
              </w:rPr>
            </w:pPr>
            <w:r w:rsidRPr="00A07627">
              <w:rPr>
                <w:rFonts w:ascii="Tahoma" w:hAnsi="Tahoma" w:cs="Tahoma"/>
                <w:sz w:val="18"/>
                <w:szCs w:val="18"/>
              </w:rPr>
              <w:t>4,36</w:t>
            </w:r>
          </w:p>
        </w:tc>
      </w:tr>
    </w:tbl>
    <w:p w:rsidR="009D0108" w:rsidRDefault="009D0108" w:rsidP="005B04CA">
      <w:pPr>
        <w:pStyle w:val="Style2"/>
        <w:ind w:left="0" w:firstLine="644"/>
        <w:rPr>
          <w:szCs w:val="28"/>
        </w:rPr>
      </w:pPr>
    </w:p>
    <w:p w:rsidR="009D0108" w:rsidRPr="00900CFB" w:rsidRDefault="009D0108" w:rsidP="00387129">
      <w:pPr>
        <w:pStyle w:val="Style2"/>
        <w:ind w:left="0" w:firstLine="644"/>
        <w:rPr>
          <w:szCs w:val="24"/>
        </w:rPr>
      </w:pPr>
      <w:r>
        <w:rPr>
          <w:szCs w:val="28"/>
        </w:rPr>
        <w:t>We wszystkich analizowanych aspektach najwyżej oceniono wykłady, następnie zajęcia praktyczne, a najniżej seminaria. Jednak różnice były niewielkie.</w:t>
      </w:r>
    </w:p>
    <w:p w:rsidR="009D0108" w:rsidRDefault="009D0108" w:rsidP="000927C6">
      <w:pPr>
        <w:pStyle w:val="Style2"/>
        <w:ind w:left="0" w:firstLine="284"/>
        <w:rPr>
          <w:sz w:val="20"/>
        </w:rPr>
      </w:pPr>
      <w:r>
        <w:rPr>
          <w:szCs w:val="28"/>
        </w:rPr>
        <w:t>Odsetek odpowiedzi „nie mam zdania”, podobnie jak we wcześniejszych analizach był wyższy dla WL (od 3,74 do 6,99%) w porównaniu do pozostałych wydziałów UMK (3,74 do 6,99%).</w:t>
      </w:r>
    </w:p>
    <w:p w:rsidR="009D0108" w:rsidRPr="001E44E2" w:rsidRDefault="009D0108" w:rsidP="00C40140">
      <w:pPr>
        <w:pStyle w:val="Style2"/>
      </w:pPr>
    </w:p>
    <w:p w:rsidR="009D0108" w:rsidRPr="001E44E2" w:rsidRDefault="009D0108" w:rsidP="00C40140">
      <w:pPr>
        <w:pStyle w:val="Style2"/>
        <w:numPr>
          <w:ilvl w:val="0"/>
          <w:numId w:val="8"/>
        </w:numPr>
        <w:ind w:left="426" w:hanging="426"/>
        <w:rPr>
          <w:b/>
        </w:rPr>
      </w:pPr>
      <w:r w:rsidRPr="001E44E2">
        <w:rPr>
          <w:b/>
        </w:rPr>
        <w:t>HOSPITACJE ZAJĘĆ</w:t>
      </w:r>
    </w:p>
    <w:p w:rsidR="009D0108" w:rsidRPr="001E44E2" w:rsidRDefault="009D0108" w:rsidP="00C40140">
      <w:pPr>
        <w:pStyle w:val="Style2"/>
        <w:ind w:left="0" w:firstLine="0"/>
        <w:rPr>
          <w:b/>
        </w:rPr>
      </w:pPr>
    </w:p>
    <w:p w:rsidR="009D0108" w:rsidRPr="001E44E2" w:rsidRDefault="009D0108" w:rsidP="00BF19C6">
      <w:pPr>
        <w:pStyle w:val="Style2"/>
        <w:ind w:left="0" w:firstLine="426"/>
        <w:rPr>
          <w:sz w:val="20"/>
        </w:rPr>
      </w:pPr>
      <w:r w:rsidRPr="001E44E2">
        <w:t xml:space="preserve">W roku akademickim 2014/15 na Wydziale Lekarskim przeprowadzono 21 hospitacji zajęć dydaktycznych. Hospitacje przeprowadzono zgodnie z obowiązującym na Wydziale Lekarskim regulaminem hospitacji. </w:t>
      </w:r>
    </w:p>
    <w:p w:rsidR="009D0108" w:rsidRPr="001E44E2" w:rsidRDefault="009D0108" w:rsidP="000531BD">
      <w:pPr>
        <w:pStyle w:val="Style2"/>
        <w:ind w:left="0" w:firstLine="0"/>
        <w:rPr>
          <w:sz w:val="20"/>
        </w:rPr>
      </w:pPr>
    </w:p>
    <w:p w:rsidR="009D0108" w:rsidRPr="001E44E2" w:rsidRDefault="009D0108" w:rsidP="000531BD">
      <w:pPr>
        <w:pStyle w:val="Style2"/>
        <w:ind w:left="0" w:firstLine="0"/>
        <w:rPr>
          <w:sz w:val="20"/>
        </w:rPr>
      </w:pPr>
      <w:r w:rsidRPr="001E44E2">
        <w:rPr>
          <w:sz w:val="20"/>
        </w:rPr>
        <w:t>Tabela 1. Hospitacje na Wydziale Lekarskim w roku akademickim 2014/2015</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6"/>
        <w:gridCol w:w="4606"/>
      </w:tblGrid>
      <w:tr w:rsidR="009D0108" w:rsidRPr="001E44E2" w:rsidTr="00A07627">
        <w:tc>
          <w:tcPr>
            <w:tcW w:w="4606" w:type="dxa"/>
          </w:tcPr>
          <w:p w:rsidR="009D0108" w:rsidRPr="001E44E2" w:rsidRDefault="009D0108" w:rsidP="00A07627">
            <w:pPr>
              <w:pStyle w:val="Style2"/>
              <w:ind w:left="0" w:firstLine="0"/>
              <w:jc w:val="center"/>
            </w:pPr>
            <w:r w:rsidRPr="001E44E2">
              <w:t>Jednostka organizacyjna Wydziału</w:t>
            </w:r>
          </w:p>
        </w:tc>
        <w:tc>
          <w:tcPr>
            <w:tcW w:w="4606" w:type="dxa"/>
          </w:tcPr>
          <w:p w:rsidR="009D0108" w:rsidRPr="001E44E2" w:rsidRDefault="009D0108" w:rsidP="00A07627">
            <w:pPr>
              <w:pStyle w:val="Style2"/>
              <w:ind w:left="0" w:firstLine="0"/>
              <w:jc w:val="center"/>
            </w:pPr>
            <w:r w:rsidRPr="001E44E2">
              <w:t>Liczba hospitacji</w:t>
            </w:r>
          </w:p>
        </w:tc>
      </w:tr>
      <w:tr w:rsidR="009D0108" w:rsidRPr="001E44E2" w:rsidTr="00A07627">
        <w:tc>
          <w:tcPr>
            <w:tcW w:w="4606" w:type="dxa"/>
          </w:tcPr>
          <w:p w:rsidR="009D0108" w:rsidRPr="001E44E2" w:rsidRDefault="009D0108" w:rsidP="00A07627">
            <w:pPr>
              <w:pStyle w:val="Style2"/>
              <w:ind w:left="0" w:firstLine="0"/>
            </w:pPr>
            <w:r w:rsidRPr="001E44E2">
              <w:t>Katedra Psychiatrii</w:t>
            </w:r>
          </w:p>
        </w:tc>
        <w:tc>
          <w:tcPr>
            <w:tcW w:w="4606" w:type="dxa"/>
          </w:tcPr>
          <w:p w:rsidR="009D0108" w:rsidRPr="001E44E2" w:rsidRDefault="009D0108" w:rsidP="00A07627">
            <w:pPr>
              <w:pStyle w:val="Style2"/>
              <w:ind w:left="0" w:firstLine="0"/>
            </w:pPr>
            <w:r w:rsidRPr="001E44E2">
              <w:t>2</w:t>
            </w:r>
          </w:p>
        </w:tc>
      </w:tr>
      <w:tr w:rsidR="009D0108" w:rsidRPr="001E44E2" w:rsidTr="00A07627">
        <w:tc>
          <w:tcPr>
            <w:tcW w:w="4606" w:type="dxa"/>
          </w:tcPr>
          <w:p w:rsidR="009D0108" w:rsidRPr="001E44E2" w:rsidRDefault="009D0108" w:rsidP="00A07627">
            <w:pPr>
              <w:pStyle w:val="Style2"/>
              <w:ind w:left="0" w:firstLine="0"/>
            </w:pPr>
            <w:r w:rsidRPr="001E44E2">
              <w:t>Katedra i Klinika Onkologii i Brachyterapii</w:t>
            </w:r>
          </w:p>
        </w:tc>
        <w:tc>
          <w:tcPr>
            <w:tcW w:w="4606" w:type="dxa"/>
          </w:tcPr>
          <w:p w:rsidR="009D0108" w:rsidRPr="001E44E2" w:rsidRDefault="009D0108" w:rsidP="00A07627">
            <w:pPr>
              <w:pStyle w:val="Style2"/>
              <w:ind w:left="0" w:firstLine="0"/>
            </w:pPr>
            <w:r w:rsidRPr="001E44E2">
              <w:t>1</w:t>
            </w:r>
          </w:p>
        </w:tc>
      </w:tr>
      <w:tr w:rsidR="009D0108" w:rsidRPr="001E44E2" w:rsidTr="00A07627">
        <w:tc>
          <w:tcPr>
            <w:tcW w:w="4606" w:type="dxa"/>
          </w:tcPr>
          <w:p w:rsidR="009D0108" w:rsidRPr="001E44E2" w:rsidRDefault="009D0108" w:rsidP="00A07627">
            <w:pPr>
              <w:pStyle w:val="Style2"/>
              <w:ind w:left="0" w:firstLine="0"/>
            </w:pPr>
            <w:r w:rsidRPr="001E44E2">
              <w:t xml:space="preserve">Katedra Higieny, Epidemiologii i Ergonomii </w:t>
            </w:r>
            <w:proofErr w:type="spellStart"/>
            <w:r w:rsidRPr="001E44E2">
              <w:t>WNoZ</w:t>
            </w:r>
            <w:proofErr w:type="spellEnd"/>
          </w:p>
        </w:tc>
        <w:tc>
          <w:tcPr>
            <w:tcW w:w="4606" w:type="dxa"/>
          </w:tcPr>
          <w:p w:rsidR="009D0108" w:rsidRPr="001E44E2" w:rsidRDefault="009D0108" w:rsidP="00A07627">
            <w:pPr>
              <w:pStyle w:val="Style2"/>
              <w:ind w:left="0" w:firstLine="0"/>
            </w:pPr>
            <w:r w:rsidRPr="001E44E2">
              <w:t xml:space="preserve">1 </w:t>
            </w:r>
          </w:p>
        </w:tc>
      </w:tr>
      <w:tr w:rsidR="009D0108" w:rsidRPr="001E44E2" w:rsidTr="00A07627">
        <w:tc>
          <w:tcPr>
            <w:tcW w:w="4606" w:type="dxa"/>
          </w:tcPr>
          <w:p w:rsidR="009D0108" w:rsidRPr="001E44E2" w:rsidRDefault="009D0108" w:rsidP="00A07627">
            <w:pPr>
              <w:pStyle w:val="Style2"/>
              <w:ind w:left="0" w:firstLine="0"/>
            </w:pPr>
            <w:r w:rsidRPr="001E44E2">
              <w:t>Klinika Hematologii</w:t>
            </w:r>
          </w:p>
        </w:tc>
        <w:tc>
          <w:tcPr>
            <w:tcW w:w="4606" w:type="dxa"/>
          </w:tcPr>
          <w:p w:rsidR="009D0108" w:rsidRPr="001E44E2" w:rsidRDefault="009D0108" w:rsidP="00A07627">
            <w:pPr>
              <w:pStyle w:val="Style2"/>
              <w:ind w:left="0" w:firstLine="0"/>
            </w:pPr>
            <w:r w:rsidRPr="001E44E2">
              <w:t>1</w:t>
            </w:r>
          </w:p>
        </w:tc>
      </w:tr>
      <w:tr w:rsidR="009D0108" w:rsidRPr="001E44E2" w:rsidTr="00A07627">
        <w:tc>
          <w:tcPr>
            <w:tcW w:w="4606" w:type="dxa"/>
          </w:tcPr>
          <w:p w:rsidR="009D0108" w:rsidRPr="001E44E2" w:rsidRDefault="009D0108" w:rsidP="00A07627">
            <w:pPr>
              <w:pStyle w:val="Style2"/>
              <w:ind w:left="0" w:firstLine="0"/>
            </w:pPr>
            <w:r w:rsidRPr="001E44E2">
              <w:t>Klinika Położnictwa, Chorób Kobiecych i Ginekologii Onkologicznej</w:t>
            </w:r>
          </w:p>
        </w:tc>
        <w:tc>
          <w:tcPr>
            <w:tcW w:w="4606" w:type="dxa"/>
          </w:tcPr>
          <w:p w:rsidR="009D0108" w:rsidRPr="001E44E2" w:rsidRDefault="009D0108" w:rsidP="00A07627">
            <w:pPr>
              <w:pStyle w:val="Style2"/>
              <w:ind w:left="0" w:firstLine="0"/>
            </w:pPr>
            <w:r w:rsidRPr="001E44E2">
              <w:t>5</w:t>
            </w:r>
          </w:p>
        </w:tc>
      </w:tr>
      <w:tr w:rsidR="009D0108" w:rsidRPr="001E44E2" w:rsidTr="00A07627">
        <w:tc>
          <w:tcPr>
            <w:tcW w:w="4606" w:type="dxa"/>
          </w:tcPr>
          <w:p w:rsidR="009D0108" w:rsidRPr="001E44E2" w:rsidRDefault="009D0108" w:rsidP="00A07627">
            <w:pPr>
              <w:pStyle w:val="Style2"/>
              <w:ind w:left="0" w:firstLine="0"/>
            </w:pPr>
            <w:r w:rsidRPr="001E44E2">
              <w:t>Klinika Neurologii</w:t>
            </w:r>
          </w:p>
        </w:tc>
        <w:tc>
          <w:tcPr>
            <w:tcW w:w="4606" w:type="dxa"/>
          </w:tcPr>
          <w:p w:rsidR="009D0108" w:rsidRPr="001E44E2" w:rsidRDefault="009D0108" w:rsidP="00A07627">
            <w:pPr>
              <w:pStyle w:val="Style2"/>
              <w:ind w:left="0" w:firstLine="0"/>
            </w:pPr>
            <w:r w:rsidRPr="001E44E2">
              <w:t>2</w:t>
            </w:r>
          </w:p>
        </w:tc>
      </w:tr>
      <w:tr w:rsidR="009D0108" w:rsidRPr="001E44E2" w:rsidTr="00A07627">
        <w:tc>
          <w:tcPr>
            <w:tcW w:w="4606" w:type="dxa"/>
          </w:tcPr>
          <w:p w:rsidR="009D0108" w:rsidRPr="001E44E2" w:rsidRDefault="009D0108" w:rsidP="00A07627">
            <w:pPr>
              <w:pStyle w:val="Style2"/>
              <w:ind w:left="0" w:firstLine="0"/>
            </w:pPr>
            <w:r w:rsidRPr="001E44E2">
              <w:t>Katedra i Zakład Anatomii Prawidłowej</w:t>
            </w:r>
          </w:p>
        </w:tc>
        <w:tc>
          <w:tcPr>
            <w:tcW w:w="4606" w:type="dxa"/>
          </w:tcPr>
          <w:p w:rsidR="009D0108" w:rsidRPr="001E44E2" w:rsidRDefault="009D0108" w:rsidP="00A07627">
            <w:pPr>
              <w:pStyle w:val="Style2"/>
              <w:ind w:left="0" w:firstLine="0"/>
            </w:pPr>
            <w:r w:rsidRPr="001E44E2">
              <w:t>1</w:t>
            </w:r>
          </w:p>
        </w:tc>
      </w:tr>
      <w:tr w:rsidR="009D0108" w:rsidRPr="001E44E2" w:rsidTr="00A07627">
        <w:tc>
          <w:tcPr>
            <w:tcW w:w="4606" w:type="dxa"/>
          </w:tcPr>
          <w:p w:rsidR="009D0108" w:rsidRPr="001E44E2" w:rsidRDefault="009D0108" w:rsidP="00A07627">
            <w:pPr>
              <w:pStyle w:val="Style2"/>
              <w:ind w:left="0" w:firstLine="0"/>
            </w:pPr>
            <w:r w:rsidRPr="001E44E2">
              <w:t>Katedra Fizjologii</w:t>
            </w:r>
          </w:p>
        </w:tc>
        <w:tc>
          <w:tcPr>
            <w:tcW w:w="4606" w:type="dxa"/>
          </w:tcPr>
          <w:p w:rsidR="009D0108" w:rsidRPr="001E44E2" w:rsidRDefault="009D0108" w:rsidP="00A07627">
            <w:pPr>
              <w:pStyle w:val="Style2"/>
              <w:ind w:left="0" w:firstLine="0"/>
            </w:pPr>
            <w:r w:rsidRPr="001E44E2">
              <w:t>1</w:t>
            </w:r>
          </w:p>
        </w:tc>
      </w:tr>
      <w:tr w:rsidR="009D0108" w:rsidRPr="001E44E2" w:rsidTr="00A07627">
        <w:tc>
          <w:tcPr>
            <w:tcW w:w="4606" w:type="dxa"/>
          </w:tcPr>
          <w:p w:rsidR="009D0108" w:rsidRPr="001E44E2" w:rsidRDefault="009D0108" w:rsidP="00A07627">
            <w:pPr>
              <w:pStyle w:val="Style2"/>
              <w:ind w:left="0" w:firstLine="0"/>
            </w:pPr>
            <w:r w:rsidRPr="001E44E2">
              <w:lastRenderedPageBreak/>
              <w:t xml:space="preserve">Katedra Medycyny Ratunkowej i Katastrof </w:t>
            </w:r>
            <w:proofErr w:type="spellStart"/>
            <w:r w:rsidRPr="001E44E2">
              <w:t>WNoZ</w:t>
            </w:r>
            <w:proofErr w:type="spellEnd"/>
          </w:p>
        </w:tc>
        <w:tc>
          <w:tcPr>
            <w:tcW w:w="4606" w:type="dxa"/>
          </w:tcPr>
          <w:p w:rsidR="009D0108" w:rsidRPr="001E44E2" w:rsidRDefault="009D0108" w:rsidP="00A07627">
            <w:pPr>
              <w:pStyle w:val="Style2"/>
              <w:ind w:left="0" w:firstLine="0"/>
            </w:pPr>
            <w:r w:rsidRPr="001E44E2">
              <w:t>1</w:t>
            </w:r>
          </w:p>
        </w:tc>
      </w:tr>
      <w:tr w:rsidR="009D0108" w:rsidRPr="001E44E2" w:rsidTr="00A07627">
        <w:tc>
          <w:tcPr>
            <w:tcW w:w="4606" w:type="dxa"/>
          </w:tcPr>
          <w:p w:rsidR="009D0108" w:rsidRPr="001E44E2" w:rsidRDefault="009D0108" w:rsidP="00A07627">
            <w:pPr>
              <w:pStyle w:val="Style2"/>
              <w:ind w:left="0" w:firstLine="0"/>
            </w:pPr>
            <w:r w:rsidRPr="001E44E2">
              <w:t>Katedra i Zakład Histologii i Embriologii</w:t>
            </w:r>
          </w:p>
        </w:tc>
        <w:tc>
          <w:tcPr>
            <w:tcW w:w="4606" w:type="dxa"/>
          </w:tcPr>
          <w:p w:rsidR="009D0108" w:rsidRPr="001E44E2" w:rsidRDefault="009D0108" w:rsidP="00A07627">
            <w:pPr>
              <w:pStyle w:val="Style2"/>
              <w:ind w:left="0" w:firstLine="0"/>
            </w:pPr>
            <w:r w:rsidRPr="001E44E2">
              <w:t>2</w:t>
            </w:r>
          </w:p>
        </w:tc>
      </w:tr>
      <w:tr w:rsidR="009D0108" w:rsidRPr="001E44E2" w:rsidTr="00A07627">
        <w:tc>
          <w:tcPr>
            <w:tcW w:w="4606" w:type="dxa"/>
          </w:tcPr>
          <w:p w:rsidR="009D0108" w:rsidRPr="001E44E2" w:rsidRDefault="009D0108" w:rsidP="00A07627">
            <w:pPr>
              <w:pStyle w:val="Style2"/>
              <w:ind w:left="0" w:firstLine="0"/>
            </w:pPr>
            <w:r w:rsidRPr="001E44E2">
              <w:rPr>
                <w:szCs w:val="24"/>
              </w:rPr>
              <w:t xml:space="preserve">Oddział Kliniczny Chorób Płuc, Nowotworów i Gruźlicy </w:t>
            </w:r>
          </w:p>
        </w:tc>
        <w:tc>
          <w:tcPr>
            <w:tcW w:w="4606" w:type="dxa"/>
          </w:tcPr>
          <w:p w:rsidR="009D0108" w:rsidRPr="001E44E2" w:rsidRDefault="009D0108" w:rsidP="00A07627">
            <w:pPr>
              <w:pStyle w:val="Style2"/>
              <w:ind w:left="0" w:firstLine="0"/>
            </w:pPr>
            <w:r w:rsidRPr="001E44E2">
              <w:t>1</w:t>
            </w:r>
          </w:p>
        </w:tc>
      </w:tr>
      <w:tr w:rsidR="009D0108" w:rsidRPr="001E44E2" w:rsidTr="00A07627">
        <w:tc>
          <w:tcPr>
            <w:tcW w:w="4606" w:type="dxa"/>
          </w:tcPr>
          <w:p w:rsidR="009D0108" w:rsidRPr="001E44E2" w:rsidRDefault="009D0108" w:rsidP="00A07627">
            <w:pPr>
              <w:pStyle w:val="Style2"/>
              <w:ind w:left="0" w:firstLine="0"/>
              <w:rPr>
                <w:szCs w:val="24"/>
              </w:rPr>
            </w:pPr>
            <w:r w:rsidRPr="001E44E2">
              <w:rPr>
                <w:szCs w:val="24"/>
              </w:rPr>
              <w:t xml:space="preserve">Katedra Medycyny Sądowej </w:t>
            </w:r>
          </w:p>
        </w:tc>
        <w:tc>
          <w:tcPr>
            <w:tcW w:w="4606" w:type="dxa"/>
          </w:tcPr>
          <w:p w:rsidR="009D0108" w:rsidRPr="001E44E2" w:rsidRDefault="009D0108" w:rsidP="00A07627">
            <w:pPr>
              <w:pStyle w:val="Style2"/>
              <w:ind w:left="0" w:firstLine="0"/>
            </w:pPr>
            <w:r w:rsidRPr="001E44E2">
              <w:t>1</w:t>
            </w:r>
          </w:p>
        </w:tc>
      </w:tr>
      <w:tr w:rsidR="009D0108" w:rsidRPr="001E44E2" w:rsidTr="00A07627">
        <w:tc>
          <w:tcPr>
            <w:tcW w:w="4606" w:type="dxa"/>
          </w:tcPr>
          <w:p w:rsidR="009D0108" w:rsidRPr="001E44E2" w:rsidRDefault="009D0108" w:rsidP="00A07627">
            <w:pPr>
              <w:pStyle w:val="Style2"/>
              <w:ind w:left="0" w:firstLine="0"/>
            </w:pPr>
            <w:r w:rsidRPr="001E44E2">
              <w:t>Zakład Lingwistyki Stosowanej</w:t>
            </w:r>
          </w:p>
        </w:tc>
        <w:tc>
          <w:tcPr>
            <w:tcW w:w="4606" w:type="dxa"/>
          </w:tcPr>
          <w:p w:rsidR="009D0108" w:rsidRPr="001E44E2" w:rsidRDefault="009D0108" w:rsidP="00A07627">
            <w:pPr>
              <w:pStyle w:val="Style2"/>
              <w:ind w:left="0" w:firstLine="0"/>
            </w:pPr>
            <w:r w:rsidRPr="001E44E2">
              <w:t>2</w:t>
            </w:r>
          </w:p>
        </w:tc>
      </w:tr>
    </w:tbl>
    <w:p w:rsidR="009D0108" w:rsidRPr="001E44E2" w:rsidRDefault="009D0108" w:rsidP="000531BD">
      <w:pPr>
        <w:pStyle w:val="Style2"/>
        <w:ind w:left="0" w:firstLine="0"/>
      </w:pPr>
    </w:p>
    <w:p w:rsidR="009D0108" w:rsidRPr="001E44E2" w:rsidRDefault="009D0108" w:rsidP="00FF30CA">
      <w:pPr>
        <w:pStyle w:val="Style2"/>
        <w:ind w:left="0" w:firstLine="708"/>
      </w:pPr>
      <w:r w:rsidRPr="001E44E2">
        <w:t xml:space="preserve">Hospitacje przeprowadzono wykorzystując trzy różne druki protokołów hospitacji zajęć dydaktycznych. W protokole obowiązującym w semestrze zimowym 2014 r. wszyscy hospitowani nauczyciele akademiccy otrzymali ocenę pozytywną. Ocena hospitowanych zajęć obejmowała przygotowanie metodyczne prowadzącego oraz jego komunikatywność. W ocenie przygotowania metodycznego prowadzącego dominują odpowiedzi: bardzo dobre, właściwe wykorzystanie środków dydaktycznych. W ocenie komunikatywności występują odpowiedzi: bez zastrzeżeń, bardzo dobre, prowadzący stymuluje aktywność studentów, inicjuje dyskusję. </w:t>
      </w:r>
    </w:p>
    <w:p w:rsidR="009D0108" w:rsidRPr="001E44E2" w:rsidRDefault="009D0108" w:rsidP="00FF30CA">
      <w:pPr>
        <w:pStyle w:val="Style2"/>
        <w:ind w:left="0" w:firstLine="708"/>
      </w:pPr>
      <w:r w:rsidRPr="001E44E2">
        <w:t xml:space="preserve">W semestrze letnim 2015 r. wykorzystano druki hospitacji zajęć dydaktycznych obowiązujące od 19 marca 2015 r. i od 21 kwietnia 2015 r. wprowadzające ocenę zajęć od 1 (całkowicie się nie zgadzam) do 5 (całkowicie się zgadzam). Oceny dokonano wg 24 kryteriów obejmujących: odbywanie zajęć zgodnie z planem, umiejętności organizacji zajęć dydaktycznych, poziom merytoryczny i metodyczny zajęć, zgodność treści zajęć z programem kształcenia, w tym zakładanymi dla przedmiotu efektami kształcenia oraz atmosferę na zajęciach.  Wszyscy hospitowani nauczyciele akademiccy w semestrze letnim 2015 r. otrzymali ocenę bardzo dobrą, uzyskując łącznie od 112 do 120 punktów na 120 możliwych do zdobycia (średnia uzyskanych </w:t>
      </w:r>
      <w:proofErr w:type="spellStart"/>
      <w:r w:rsidRPr="001E44E2">
        <w:t>pkt</w:t>
      </w:r>
      <w:proofErr w:type="spellEnd"/>
      <w:r w:rsidRPr="001E44E2">
        <w:t xml:space="preserve"> = 118).</w:t>
      </w:r>
    </w:p>
    <w:p w:rsidR="009D0108" w:rsidRPr="001E44E2" w:rsidRDefault="009D0108" w:rsidP="000531BD">
      <w:pPr>
        <w:pStyle w:val="Style2"/>
        <w:ind w:left="0" w:firstLine="0"/>
      </w:pPr>
    </w:p>
    <w:p w:rsidR="009D0108" w:rsidRPr="001E44E2" w:rsidRDefault="009D0108" w:rsidP="000531BD">
      <w:pPr>
        <w:pStyle w:val="Style2"/>
        <w:ind w:left="0" w:firstLine="0"/>
      </w:pPr>
    </w:p>
    <w:p w:rsidR="009D0108" w:rsidRPr="001E44E2" w:rsidRDefault="009D0108" w:rsidP="000531BD">
      <w:pPr>
        <w:pStyle w:val="Style2"/>
        <w:ind w:left="0" w:firstLine="0"/>
        <w:rPr>
          <w:b/>
        </w:rPr>
      </w:pPr>
      <w:r w:rsidRPr="001E44E2">
        <w:rPr>
          <w:b/>
        </w:rPr>
        <w:t>III. Wnioski i rekomendacje</w:t>
      </w:r>
    </w:p>
    <w:p w:rsidR="009D0108" w:rsidRPr="001E44E2" w:rsidRDefault="00A20ACE" w:rsidP="005E52CE">
      <w:pPr>
        <w:pStyle w:val="Style2"/>
        <w:numPr>
          <w:ilvl w:val="0"/>
          <w:numId w:val="16"/>
        </w:numPr>
        <w:rPr>
          <w:b/>
        </w:rPr>
      </w:pPr>
      <w:r>
        <w:rPr>
          <w:b/>
        </w:rPr>
        <w:t>Komentarz</w:t>
      </w:r>
      <w:r w:rsidR="009D0108" w:rsidRPr="001E44E2">
        <w:rPr>
          <w:b/>
        </w:rPr>
        <w:t xml:space="preserve"> wydziałowego koordynatora ds. jakości kształcenia  </w:t>
      </w:r>
    </w:p>
    <w:p w:rsidR="009D0108" w:rsidRPr="001E44E2" w:rsidRDefault="009D0108" w:rsidP="00A47214">
      <w:pPr>
        <w:pStyle w:val="Style2"/>
        <w:numPr>
          <w:ilvl w:val="0"/>
          <w:numId w:val="15"/>
        </w:numPr>
      </w:pPr>
      <w:r w:rsidRPr="001E44E2">
        <w:t>Najważniejszym problemem jest katastrofalnie niska zwrotność ankiet, uniemożliwiająca wyciągnięcie jakichkolwiek wniosków. Na podstawie uzyskanych danych można mówić jedynie o pewnych sugestiach. Dlatego najważniejszą rekomendacją jest podjęcie działań, motywujących studentów do wypełniania ankiet.</w:t>
      </w:r>
    </w:p>
    <w:p w:rsidR="009D0108" w:rsidRPr="001E44E2" w:rsidRDefault="009D0108" w:rsidP="00A47214">
      <w:pPr>
        <w:pStyle w:val="Style2"/>
        <w:numPr>
          <w:ilvl w:val="0"/>
          <w:numId w:val="15"/>
        </w:numPr>
      </w:pPr>
      <w:r w:rsidRPr="001E44E2">
        <w:lastRenderedPageBreak/>
        <w:t>W opinii studentów istotnym powodem niechęci do wypełniania ankiet jest ich złożoność: za dużo pytań, rozdrobnienie w zależności od rodzaju zajęć. Wypełnienie ankiety, oceniającej jednego pracownika, prowadzącego nierzadko 3 rodzaje zajęć (ćwiczenia, wykłady i seminaria) zajmuje zbyt dużo czasu. Dlatego drugim wnioskiem jest konieczność uproszczenia ankiety (np. bez oddzielnej analizy poszczególnych rodzajów zajęć). Wniosek wydaje się tym bardziej słuszny, że różnice uzyskanych wyników dla poszczególnych rodzajów zajęć są niewielkie.</w:t>
      </w:r>
    </w:p>
    <w:p w:rsidR="009D0108" w:rsidRPr="001E44E2" w:rsidRDefault="009D0108" w:rsidP="00A47214">
      <w:pPr>
        <w:pStyle w:val="Style2"/>
        <w:numPr>
          <w:ilvl w:val="0"/>
          <w:numId w:val="15"/>
        </w:numPr>
      </w:pPr>
      <w:r w:rsidRPr="001E44E2">
        <w:t>Uzyskany stosunkowo wysoki odsetek odpowiedzi „nie mam zdania” wynika w mojej opinii z faktu, iż studenci oceniają asystentów po zakończeniu semestru; często nie pamiętają osoby, która zajęcia prowadziła. Zatem ten problem w dużej mierze można byłoby rozwiązać poprzez stworzenie możliwości wypełnienia ankiety bezpośrednio po zakończeniu zajęć z daną osobą.</w:t>
      </w:r>
    </w:p>
    <w:p w:rsidR="009D0108" w:rsidRPr="001E44E2" w:rsidRDefault="009D0108" w:rsidP="00A47214">
      <w:pPr>
        <w:pStyle w:val="Style2"/>
        <w:numPr>
          <w:ilvl w:val="0"/>
          <w:numId w:val="15"/>
        </w:numPr>
      </w:pPr>
      <w:r w:rsidRPr="001E44E2">
        <w:t>Uzyskane wyniki ankiet na WL są dobre, jednak nieznacznie gorsze w zakresie praktycznie wszystkich analizowanych aspektów w porównaniu do pozostałych wydziałów UMK.</w:t>
      </w:r>
    </w:p>
    <w:p w:rsidR="009D0108" w:rsidRPr="001E44E2" w:rsidRDefault="009D0108" w:rsidP="00A47214">
      <w:pPr>
        <w:pStyle w:val="Style2"/>
        <w:numPr>
          <w:ilvl w:val="0"/>
          <w:numId w:val="15"/>
        </w:numPr>
      </w:pPr>
      <w:r w:rsidRPr="001E44E2">
        <w:t>Zmiana konstrukcji ankiety w porównaniu do roku poprzedniego powoduje, iż uzyskanych wyników nie można odnieść do tych, które uzyskano w roku poprzednim.</w:t>
      </w:r>
    </w:p>
    <w:p w:rsidR="009D0108" w:rsidRPr="001E44E2" w:rsidRDefault="009D0108" w:rsidP="00A47214">
      <w:pPr>
        <w:pStyle w:val="Style2"/>
        <w:numPr>
          <w:ilvl w:val="0"/>
          <w:numId w:val="15"/>
        </w:numPr>
      </w:pPr>
      <w:r w:rsidRPr="001E44E2">
        <w:t>Wnioski dotyczące wyników hospitacji zostaną opracowane po uzyskaniu ich wyników.</w:t>
      </w:r>
    </w:p>
    <w:p w:rsidR="009D0108" w:rsidRPr="00A20ACE" w:rsidRDefault="009D0108" w:rsidP="005E52CE">
      <w:pPr>
        <w:pStyle w:val="Style2"/>
        <w:numPr>
          <w:ilvl w:val="0"/>
          <w:numId w:val="16"/>
        </w:numPr>
        <w:rPr>
          <w:b/>
        </w:rPr>
      </w:pPr>
      <w:r w:rsidRPr="00A20ACE">
        <w:rPr>
          <w:b/>
        </w:rPr>
        <w:t xml:space="preserve">Rekomendacje Rady ds. Jakości Kształcenia na Wydziale Lekarskim CM UMK: </w:t>
      </w:r>
    </w:p>
    <w:p w:rsidR="009D0108" w:rsidRPr="001E44E2" w:rsidRDefault="009D0108" w:rsidP="00DA5D2A">
      <w:pPr>
        <w:pStyle w:val="Style2"/>
        <w:numPr>
          <w:ilvl w:val="1"/>
          <w:numId w:val="16"/>
        </w:numPr>
        <w:tabs>
          <w:tab w:val="clear" w:pos="1440"/>
          <w:tab w:val="num" w:pos="720"/>
        </w:tabs>
        <w:ind w:left="720"/>
      </w:pPr>
      <w:r w:rsidRPr="001E44E2">
        <w:t xml:space="preserve">Mimo wprowadzenia w roku akademickim 2014/2015 działań zapewniających większą zwrotność ankiet w postaci: informowania na stronie internetowej Wydziału o możliwości wypełnienia ankiet, informowania starostów poszczególnych roczników i zaangażowania samorządu studenckiego w akcję informacyjną znacznie zmniejszyła się liczba pozyskanych ankiet w porównaniu do roku akademickiego 2013/2014. Przyczyną zaistniałej sytuacji jest prawdopodobnie konieczność wypełniania ankiet drogą elektroniczną. Studenci niechętnie wypełniali ankiety, gdyż są zbyt złożone, ale przede wszystkim mimo, iż ankiety są anonimowe, studenci obawiają się identyfikacji. Rekomenduje się zatem konieczność uproszczenia ankiet, wprowadzenia możliwości oceny prowadzącego zajęcia bezpośrednio po zakończeniu zajęć, wprowadzenia zmian w systemie, które polegałyby np. na wysyłaniu przypomnień do  studentów o konieczności wypełnienia ankiety oraz  przeprowadzenie akcji informującej studentów, że wszystkie dane są zabezpieczone przed zidentyfikowaniem. Poleca się również zobowiązać wszystkich nauczycieli akademickich do informowania </w:t>
      </w:r>
      <w:r w:rsidRPr="001E44E2">
        <w:lastRenderedPageBreak/>
        <w:t xml:space="preserve">studentów na początku i pod koniec prowadzonych zajęć dydaktycznych o możliwości wypełnienia ankiet (termin realizacji – 30 czerwiec 2017).  </w:t>
      </w:r>
    </w:p>
    <w:p w:rsidR="009D0108" w:rsidRPr="001E44E2" w:rsidRDefault="009D0108" w:rsidP="00DA5D2A">
      <w:pPr>
        <w:pStyle w:val="Style2"/>
        <w:numPr>
          <w:ilvl w:val="1"/>
          <w:numId w:val="16"/>
        </w:numPr>
        <w:tabs>
          <w:tab w:val="clear" w:pos="1440"/>
          <w:tab w:val="num" w:pos="720"/>
        </w:tabs>
        <w:ind w:left="720"/>
      </w:pPr>
      <w:r w:rsidRPr="001E44E2">
        <w:t xml:space="preserve">Oceny powyżej 4 (w zakresie od 1 do 5) uzyskane w każdym z trzech kryteriów (aspekty organizacyjne, prowadzenie zajęć, efekty kształcenia) dokonanej przez studentów oceny zajęć dydaktycznych w roku akademickim 2014/2015 Rada uznaje za satysfakcjonujące i rekomenduje utrzymanie tego wysokiego poziomu (termin realizacji  ‒ 30 czerwca 2016).      </w:t>
      </w:r>
    </w:p>
    <w:p w:rsidR="009D0108" w:rsidRPr="001E44E2" w:rsidRDefault="009D0108" w:rsidP="00630409">
      <w:pPr>
        <w:pStyle w:val="Style2"/>
        <w:ind w:left="720" w:hanging="360"/>
      </w:pPr>
      <w:r w:rsidRPr="001E44E2">
        <w:t>3)  Z uwagi na fakt, że wszyscy nauczyciele akademiccy, którzy losowo wybrani zostali do hospitacji zajęć dydaktycznych uzyskali ocenę bardzo dobrą/pozytywną, zaleca się szczególne uwzględnienie w dalszych planach hospitacji osób nowo zatrudnionych na stanowisku asystenta i adiunkta (termin realizacji ‒ 30 czerwca 2016 r.).</w:t>
      </w:r>
    </w:p>
    <w:p w:rsidR="009D0108" w:rsidRPr="00A20ACE" w:rsidRDefault="009D0108" w:rsidP="00A20ACE">
      <w:pPr>
        <w:pStyle w:val="Style2"/>
        <w:ind w:left="1080" w:firstLine="0"/>
      </w:pPr>
      <w:r w:rsidRPr="001E44E2">
        <w:t xml:space="preserve">      </w:t>
      </w:r>
    </w:p>
    <w:p w:rsidR="009D0108" w:rsidRDefault="00A20ACE" w:rsidP="00BA65A7">
      <w:pPr>
        <w:pStyle w:val="Style2"/>
      </w:pPr>
      <w:r>
        <w:tab/>
      </w:r>
      <w:r>
        <w:tab/>
      </w:r>
      <w:r>
        <w:tab/>
      </w:r>
      <w:r>
        <w:tab/>
      </w:r>
      <w:r>
        <w:tab/>
      </w:r>
      <w:r>
        <w:tab/>
        <w:t>Koordynator ds. Jakości Kształcenia</w:t>
      </w:r>
    </w:p>
    <w:p w:rsidR="00A20ACE" w:rsidRPr="001E44E2" w:rsidRDefault="00A20ACE" w:rsidP="00BA65A7">
      <w:pPr>
        <w:pStyle w:val="Style2"/>
      </w:pPr>
      <w:r>
        <w:tab/>
      </w:r>
      <w:r>
        <w:tab/>
      </w:r>
      <w:r>
        <w:tab/>
      </w:r>
      <w:r>
        <w:tab/>
      </w:r>
      <w:r>
        <w:tab/>
      </w:r>
      <w:r>
        <w:tab/>
      </w:r>
      <w:r>
        <w:tab/>
        <w:t>Sylwia Kołtan</w:t>
      </w:r>
    </w:p>
    <w:p w:rsidR="009D0108" w:rsidRPr="001E44E2" w:rsidRDefault="009D0108">
      <w:pPr>
        <w:pStyle w:val="Style2"/>
      </w:pPr>
    </w:p>
    <w:sectPr w:rsidR="009D0108" w:rsidRPr="001E44E2" w:rsidSect="0008366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979" w:rsidRDefault="00361979" w:rsidP="009064C3">
      <w:pPr>
        <w:spacing w:after="0" w:line="240" w:lineRule="auto"/>
      </w:pPr>
      <w:r>
        <w:separator/>
      </w:r>
    </w:p>
  </w:endnote>
  <w:endnote w:type="continuationSeparator" w:id="0">
    <w:p w:rsidR="00361979" w:rsidRDefault="00361979" w:rsidP="00906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979" w:rsidRDefault="00361979" w:rsidP="009064C3">
      <w:pPr>
        <w:spacing w:after="0" w:line="240" w:lineRule="auto"/>
      </w:pPr>
      <w:r>
        <w:separator/>
      </w:r>
    </w:p>
  </w:footnote>
  <w:footnote w:type="continuationSeparator" w:id="0">
    <w:p w:rsidR="00361979" w:rsidRDefault="00361979" w:rsidP="00906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108" w:rsidRDefault="009D0108">
    <w:pPr>
      <w:pStyle w:val="Nagwek"/>
    </w:pPr>
  </w:p>
  <w:p w:rsidR="009D0108" w:rsidRDefault="009D010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A6AED"/>
    <w:multiLevelType w:val="hybridMultilevel"/>
    <w:tmpl w:val="29CA7FC6"/>
    <w:lvl w:ilvl="0" w:tplc="E662F164">
      <w:start w:val="3"/>
      <w:numFmt w:val="decimal"/>
      <w:lvlText w:val="%1."/>
      <w:lvlJc w:val="left"/>
      <w:pPr>
        <w:ind w:left="1494" w:hanging="360"/>
      </w:pPr>
      <w:rPr>
        <w:rFonts w:cs="Times New Roman" w:hint="default"/>
        <w:b/>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
    <w:nsid w:val="17653059"/>
    <w:multiLevelType w:val="hybridMultilevel"/>
    <w:tmpl w:val="0D62B176"/>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
    <w:nsid w:val="1A376C7E"/>
    <w:multiLevelType w:val="hybridMultilevel"/>
    <w:tmpl w:val="A08462A8"/>
    <w:lvl w:ilvl="0" w:tplc="25AC9932">
      <w:start w:val="1"/>
      <w:numFmt w:val="decimal"/>
      <w:lvlText w:val="%1."/>
      <w:lvlJc w:val="left"/>
      <w:pPr>
        <w:ind w:left="2214" w:hanging="360"/>
      </w:pPr>
      <w:rPr>
        <w:rFonts w:cs="Times New Roman" w:hint="default"/>
        <w:b/>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3">
    <w:nsid w:val="22567E35"/>
    <w:multiLevelType w:val="hybridMultilevel"/>
    <w:tmpl w:val="5DBA125E"/>
    <w:lvl w:ilvl="0" w:tplc="A114F8DA">
      <w:start w:val="1"/>
      <w:numFmt w:val="decimal"/>
      <w:lvlText w:val="%1."/>
      <w:lvlJc w:val="left"/>
      <w:pPr>
        <w:ind w:left="1494" w:hanging="360"/>
      </w:pPr>
      <w:rPr>
        <w:rFonts w:cs="Times New Roman" w:hint="default"/>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4">
    <w:nsid w:val="25683672"/>
    <w:multiLevelType w:val="hybridMultilevel"/>
    <w:tmpl w:val="B0344E58"/>
    <w:lvl w:ilvl="0" w:tplc="C9E856E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
    <w:nsid w:val="282A1E36"/>
    <w:multiLevelType w:val="hybridMultilevel"/>
    <w:tmpl w:val="1020E514"/>
    <w:lvl w:ilvl="0" w:tplc="2EC2252A">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6">
    <w:nsid w:val="29304E43"/>
    <w:multiLevelType w:val="hybridMultilevel"/>
    <w:tmpl w:val="01EE4452"/>
    <w:lvl w:ilvl="0" w:tplc="692657A0">
      <w:start w:val="1"/>
      <w:numFmt w:val="decimal"/>
      <w:lvlText w:val="%1."/>
      <w:lvlJc w:val="left"/>
      <w:pPr>
        <w:ind w:left="1494" w:hanging="360"/>
      </w:pPr>
      <w:rPr>
        <w:rFonts w:cs="Times New Roman" w:hint="default"/>
        <w:sz w:val="28"/>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7">
    <w:nsid w:val="2F00598F"/>
    <w:multiLevelType w:val="hybridMultilevel"/>
    <w:tmpl w:val="BE267324"/>
    <w:lvl w:ilvl="0" w:tplc="A68E4828">
      <w:start w:val="1"/>
      <w:numFmt w:val="upperRoman"/>
      <w:lvlText w:val="%1."/>
      <w:lvlJc w:val="left"/>
      <w:pPr>
        <w:ind w:left="1854" w:hanging="720"/>
      </w:pPr>
      <w:rPr>
        <w:rFonts w:cs="Times New Roman" w:hint="default"/>
        <w:b/>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8">
    <w:nsid w:val="2F6D1588"/>
    <w:multiLevelType w:val="hybridMultilevel"/>
    <w:tmpl w:val="6AFA562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nsid w:val="3BD46A81"/>
    <w:multiLevelType w:val="hybridMultilevel"/>
    <w:tmpl w:val="2376DD26"/>
    <w:lvl w:ilvl="0" w:tplc="32986B0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0">
    <w:nsid w:val="3FC35927"/>
    <w:multiLevelType w:val="hybridMultilevel"/>
    <w:tmpl w:val="DADCA83C"/>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4D8E7B96"/>
    <w:multiLevelType w:val="hybridMultilevel"/>
    <w:tmpl w:val="4F98DD94"/>
    <w:lvl w:ilvl="0" w:tplc="89948024">
      <w:start w:val="1"/>
      <w:numFmt w:val="decimal"/>
      <w:lvlText w:val="%1."/>
      <w:lvlJc w:val="left"/>
      <w:pPr>
        <w:ind w:left="2214" w:hanging="360"/>
      </w:pPr>
      <w:rPr>
        <w:rFonts w:cs="Times New Roman" w:hint="default"/>
        <w:b/>
        <w:u w:val="single"/>
      </w:rPr>
    </w:lvl>
    <w:lvl w:ilvl="1" w:tplc="04150019" w:tentative="1">
      <w:start w:val="1"/>
      <w:numFmt w:val="lowerLetter"/>
      <w:lvlText w:val="%2."/>
      <w:lvlJc w:val="left"/>
      <w:pPr>
        <w:ind w:left="2934" w:hanging="360"/>
      </w:pPr>
      <w:rPr>
        <w:rFonts w:cs="Times New Roman"/>
      </w:rPr>
    </w:lvl>
    <w:lvl w:ilvl="2" w:tplc="0415001B" w:tentative="1">
      <w:start w:val="1"/>
      <w:numFmt w:val="lowerRoman"/>
      <w:lvlText w:val="%3."/>
      <w:lvlJc w:val="right"/>
      <w:pPr>
        <w:ind w:left="3654" w:hanging="180"/>
      </w:pPr>
      <w:rPr>
        <w:rFonts w:cs="Times New Roman"/>
      </w:rPr>
    </w:lvl>
    <w:lvl w:ilvl="3" w:tplc="0415000F" w:tentative="1">
      <w:start w:val="1"/>
      <w:numFmt w:val="decimal"/>
      <w:lvlText w:val="%4."/>
      <w:lvlJc w:val="left"/>
      <w:pPr>
        <w:ind w:left="4374" w:hanging="360"/>
      </w:pPr>
      <w:rPr>
        <w:rFonts w:cs="Times New Roman"/>
      </w:rPr>
    </w:lvl>
    <w:lvl w:ilvl="4" w:tplc="04150019" w:tentative="1">
      <w:start w:val="1"/>
      <w:numFmt w:val="lowerLetter"/>
      <w:lvlText w:val="%5."/>
      <w:lvlJc w:val="left"/>
      <w:pPr>
        <w:ind w:left="5094" w:hanging="360"/>
      </w:pPr>
      <w:rPr>
        <w:rFonts w:cs="Times New Roman"/>
      </w:rPr>
    </w:lvl>
    <w:lvl w:ilvl="5" w:tplc="0415001B" w:tentative="1">
      <w:start w:val="1"/>
      <w:numFmt w:val="lowerRoman"/>
      <w:lvlText w:val="%6."/>
      <w:lvlJc w:val="right"/>
      <w:pPr>
        <w:ind w:left="5814" w:hanging="180"/>
      </w:pPr>
      <w:rPr>
        <w:rFonts w:cs="Times New Roman"/>
      </w:rPr>
    </w:lvl>
    <w:lvl w:ilvl="6" w:tplc="0415000F" w:tentative="1">
      <w:start w:val="1"/>
      <w:numFmt w:val="decimal"/>
      <w:lvlText w:val="%7."/>
      <w:lvlJc w:val="left"/>
      <w:pPr>
        <w:ind w:left="6534" w:hanging="360"/>
      </w:pPr>
      <w:rPr>
        <w:rFonts w:cs="Times New Roman"/>
      </w:rPr>
    </w:lvl>
    <w:lvl w:ilvl="7" w:tplc="04150019" w:tentative="1">
      <w:start w:val="1"/>
      <w:numFmt w:val="lowerLetter"/>
      <w:lvlText w:val="%8."/>
      <w:lvlJc w:val="left"/>
      <w:pPr>
        <w:ind w:left="7254" w:hanging="360"/>
      </w:pPr>
      <w:rPr>
        <w:rFonts w:cs="Times New Roman"/>
      </w:rPr>
    </w:lvl>
    <w:lvl w:ilvl="8" w:tplc="0415001B" w:tentative="1">
      <w:start w:val="1"/>
      <w:numFmt w:val="lowerRoman"/>
      <w:lvlText w:val="%9."/>
      <w:lvlJc w:val="right"/>
      <w:pPr>
        <w:ind w:left="7974" w:hanging="180"/>
      </w:pPr>
      <w:rPr>
        <w:rFonts w:cs="Times New Roman"/>
      </w:rPr>
    </w:lvl>
  </w:abstractNum>
  <w:abstractNum w:abstractNumId="12">
    <w:nsid w:val="50B75539"/>
    <w:multiLevelType w:val="hybridMultilevel"/>
    <w:tmpl w:val="F4CAA958"/>
    <w:lvl w:ilvl="0" w:tplc="82AA1C9C">
      <w:start w:val="1"/>
      <w:numFmt w:val="decimal"/>
      <w:lvlText w:val="%1."/>
      <w:lvlJc w:val="left"/>
      <w:pPr>
        <w:ind w:left="1494" w:hanging="360"/>
      </w:pPr>
      <w:rPr>
        <w:rFonts w:ascii="Times New Roman" w:hAnsi="Times New Roman" w:cs="Times New Roman" w:hint="default"/>
        <w:b/>
        <w:sz w:val="24"/>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3">
    <w:nsid w:val="51DE0122"/>
    <w:multiLevelType w:val="hybridMultilevel"/>
    <w:tmpl w:val="4EEE6F3A"/>
    <w:lvl w:ilvl="0" w:tplc="498E3FAE">
      <w:start w:val="1"/>
      <w:numFmt w:val="decimal"/>
      <w:lvlText w:val="%1."/>
      <w:lvlJc w:val="left"/>
      <w:pPr>
        <w:ind w:left="1494" w:hanging="360"/>
      </w:pPr>
      <w:rPr>
        <w:rFonts w:cs="Times New Roman" w:hint="default"/>
        <w:b/>
      </w:rPr>
    </w:lvl>
    <w:lvl w:ilvl="1" w:tplc="04150019" w:tentative="1">
      <w:start w:val="1"/>
      <w:numFmt w:val="lowerLetter"/>
      <w:lvlText w:val="%2."/>
      <w:lvlJc w:val="left"/>
      <w:pPr>
        <w:ind w:left="2214" w:hanging="360"/>
      </w:pPr>
      <w:rPr>
        <w:rFonts w:cs="Times New Roman"/>
      </w:rPr>
    </w:lvl>
    <w:lvl w:ilvl="2" w:tplc="0415001B" w:tentative="1">
      <w:start w:val="1"/>
      <w:numFmt w:val="lowerRoman"/>
      <w:lvlText w:val="%3."/>
      <w:lvlJc w:val="right"/>
      <w:pPr>
        <w:ind w:left="2934" w:hanging="180"/>
      </w:pPr>
      <w:rPr>
        <w:rFonts w:cs="Times New Roman"/>
      </w:rPr>
    </w:lvl>
    <w:lvl w:ilvl="3" w:tplc="0415000F" w:tentative="1">
      <w:start w:val="1"/>
      <w:numFmt w:val="decimal"/>
      <w:lvlText w:val="%4."/>
      <w:lvlJc w:val="left"/>
      <w:pPr>
        <w:ind w:left="3654" w:hanging="360"/>
      </w:pPr>
      <w:rPr>
        <w:rFonts w:cs="Times New Roman"/>
      </w:rPr>
    </w:lvl>
    <w:lvl w:ilvl="4" w:tplc="04150019" w:tentative="1">
      <w:start w:val="1"/>
      <w:numFmt w:val="lowerLetter"/>
      <w:lvlText w:val="%5."/>
      <w:lvlJc w:val="left"/>
      <w:pPr>
        <w:ind w:left="4374" w:hanging="360"/>
      </w:pPr>
      <w:rPr>
        <w:rFonts w:cs="Times New Roman"/>
      </w:rPr>
    </w:lvl>
    <w:lvl w:ilvl="5" w:tplc="0415001B" w:tentative="1">
      <w:start w:val="1"/>
      <w:numFmt w:val="lowerRoman"/>
      <w:lvlText w:val="%6."/>
      <w:lvlJc w:val="right"/>
      <w:pPr>
        <w:ind w:left="5094" w:hanging="180"/>
      </w:pPr>
      <w:rPr>
        <w:rFonts w:cs="Times New Roman"/>
      </w:rPr>
    </w:lvl>
    <w:lvl w:ilvl="6" w:tplc="0415000F" w:tentative="1">
      <w:start w:val="1"/>
      <w:numFmt w:val="decimal"/>
      <w:lvlText w:val="%7."/>
      <w:lvlJc w:val="left"/>
      <w:pPr>
        <w:ind w:left="5814" w:hanging="360"/>
      </w:pPr>
      <w:rPr>
        <w:rFonts w:cs="Times New Roman"/>
      </w:rPr>
    </w:lvl>
    <w:lvl w:ilvl="7" w:tplc="04150019" w:tentative="1">
      <w:start w:val="1"/>
      <w:numFmt w:val="lowerLetter"/>
      <w:lvlText w:val="%8."/>
      <w:lvlJc w:val="left"/>
      <w:pPr>
        <w:ind w:left="6534" w:hanging="360"/>
      </w:pPr>
      <w:rPr>
        <w:rFonts w:cs="Times New Roman"/>
      </w:rPr>
    </w:lvl>
    <w:lvl w:ilvl="8" w:tplc="0415001B" w:tentative="1">
      <w:start w:val="1"/>
      <w:numFmt w:val="lowerRoman"/>
      <w:lvlText w:val="%9."/>
      <w:lvlJc w:val="right"/>
      <w:pPr>
        <w:ind w:left="7254" w:hanging="180"/>
      </w:pPr>
      <w:rPr>
        <w:rFonts w:cs="Times New Roman"/>
      </w:rPr>
    </w:lvl>
  </w:abstractNum>
  <w:abstractNum w:abstractNumId="14">
    <w:nsid w:val="549F147A"/>
    <w:multiLevelType w:val="hybridMultilevel"/>
    <w:tmpl w:val="F04C31B8"/>
    <w:lvl w:ilvl="0" w:tplc="9CFAB0CC">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5">
    <w:nsid w:val="615D6AD6"/>
    <w:multiLevelType w:val="hybridMultilevel"/>
    <w:tmpl w:val="207696F2"/>
    <w:lvl w:ilvl="0" w:tplc="818C43F4">
      <w:start w:val="1"/>
      <w:numFmt w:val="upperLetter"/>
      <w:lvlText w:val="%1)"/>
      <w:lvlJc w:val="left"/>
      <w:pPr>
        <w:ind w:left="720" w:hanging="360"/>
      </w:pPr>
      <w:rPr>
        <w:rFonts w:cs="Times New Roman" w:hint="default"/>
        <w:b/>
        <w:i w:val="0"/>
      </w:rPr>
    </w:lvl>
    <w:lvl w:ilvl="1" w:tplc="F91C52D2">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624E2703"/>
    <w:multiLevelType w:val="hybridMultilevel"/>
    <w:tmpl w:val="0448B648"/>
    <w:lvl w:ilvl="0" w:tplc="B2FAA4CE">
      <w:start w:val="1"/>
      <w:numFmt w:val="decimal"/>
      <w:lvlText w:val="%1."/>
      <w:lvlJc w:val="left"/>
      <w:pPr>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num w:numId="1">
    <w:abstractNumId w:val="6"/>
  </w:num>
  <w:num w:numId="2">
    <w:abstractNumId w:val="3"/>
  </w:num>
  <w:num w:numId="3">
    <w:abstractNumId w:val="8"/>
  </w:num>
  <w:num w:numId="4">
    <w:abstractNumId w:val="16"/>
  </w:num>
  <w:num w:numId="5">
    <w:abstractNumId w:val="9"/>
  </w:num>
  <w:num w:numId="6">
    <w:abstractNumId w:val="12"/>
  </w:num>
  <w:num w:numId="7">
    <w:abstractNumId w:val="0"/>
  </w:num>
  <w:num w:numId="8">
    <w:abstractNumId w:val="7"/>
  </w:num>
  <w:num w:numId="9">
    <w:abstractNumId w:val="11"/>
  </w:num>
  <w:num w:numId="10">
    <w:abstractNumId w:val="2"/>
  </w:num>
  <w:num w:numId="11">
    <w:abstractNumId w:val="13"/>
  </w:num>
  <w:num w:numId="12">
    <w:abstractNumId w:val="4"/>
  </w:num>
  <w:num w:numId="13">
    <w:abstractNumId w:val="14"/>
  </w:num>
  <w:num w:numId="14">
    <w:abstractNumId w:val="5"/>
  </w:num>
  <w:num w:numId="15">
    <w:abstractNumId w:val="10"/>
  </w:num>
  <w:num w:numId="16">
    <w:abstractNumId w:val="1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052019"/>
    <w:rsid w:val="00000960"/>
    <w:rsid w:val="00000CA6"/>
    <w:rsid w:val="00002437"/>
    <w:rsid w:val="000034A7"/>
    <w:rsid w:val="00003536"/>
    <w:rsid w:val="00005414"/>
    <w:rsid w:val="000058B4"/>
    <w:rsid w:val="00005D6B"/>
    <w:rsid w:val="00006FB9"/>
    <w:rsid w:val="000077C1"/>
    <w:rsid w:val="0001086C"/>
    <w:rsid w:val="000110C5"/>
    <w:rsid w:val="00011E44"/>
    <w:rsid w:val="000126D3"/>
    <w:rsid w:val="00012BC9"/>
    <w:rsid w:val="00014FED"/>
    <w:rsid w:val="00017B0C"/>
    <w:rsid w:val="000204A4"/>
    <w:rsid w:val="000206F4"/>
    <w:rsid w:val="000237CC"/>
    <w:rsid w:val="000248BF"/>
    <w:rsid w:val="00024B47"/>
    <w:rsid w:val="000253A0"/>
    <w:rsid w:val="0002692D"/>
    <w:rsid w:val="00027120"/>
    <w:rsid w:val="00027E00"/>
    <w:rsid w:val="00030039"/>
    <w:rsid w:val="00031CC0"/>
    <w:rsid w:val="0003309F"/>
    <w:rsid w:val="0003434C"/>
    <w:rsid w:val="00034850"/>
    <w:rsid w:val="00034F64"/>
    <w:rsid w:val="00035157"/>
    <w:rsid w:val="00035702"/>
    <w:rsid w:val="00035E8A"/>
    <w:rsid w:val="000400FB"/>
    <w:rsid w:val="00042AE2"/>
    <w:rsid w:val="00042C3C"/>
    <w:rsid w:val="00043DB0"/>
    <w:rsid w:val="0004423D"/>
    <w:rsid w:val="000443F7"/>
    <w:rsid w:val="000450FA"/>
    <w:rsid w:val="00046300"/>
    <w:rsid w:val="00047347"/>
    <w:rsid w:val="000474CE"/>
    <w:rsid w:val="000476AC"/>
    <w:rsid w:val="00052019"/>
    <w:rsid w:val="000531BD"/>
    <w:rsid w:val="000533B8"/>
    <w:rsid w:val="000533E2"/>
    <w:rsid w:val="000546F9"/>
    <w:rsid w:val="00055D4D"/>
    <w:rsid w:val="00056F38"/>
    <w:rsid w:val="00056F79"/>
    <w:rsid w:val="00060748"/>
    <w:rsid w:val="00060D3A"/>
    <w:rsid w:val="00061179"/>
    <w:rsid w:val="0006122B"/>
    <w:rsid w:val="0006163E"/>
    <w:rsid w:val="000628B5"/>
    <w:rsid w:val="00064B62"/>
    <w:rsid w:val="00065EDC"/>
    <w:rsid w:val="000664EB"/>
    <w:rsid w:val="000664F4"/>
    <w:rsid w:val="00067587"/>
    <w:rsid w:val="00067F38"/>
    <w:rsid w:val="0007091F"/>
    <w:rsid w:val="000709B1"/>
    <w:rsid w:val="00072EBB"/>
    <w:rsid w:val="0007397E"/>
    <w:rsid w:val="000744A7"/>
    <w:rsid w:val="00074CDF"/>
    <w:rsid w:val="0007566C"/>
    <w:rsid w:val="000769B3"/>
    <w:rsid w:val="000771EE"/>
    <w:rsid w:val="000779DC"/>
    <w:rsid w:val="00077EC3"/>
    <w:rsid w:val="00077EE7"/>
    <w:rsid w:val="0008127E"/>
    <w:rsid w:val="00082D27"/>
    <w:rsid w:val="000830D9"/>
    <w:rsid w:val="00083663"/>
    <w:rsid w:val="00083A9A"/>
    <w:rsid w:val="000858E5"/>
    <w:rsid w:val="00085988"/>
    <w:rsid w:val="000860FB"/>
    <w:rsid w:val="000927C6"/>
    <w:rsid w:val="000933DA"/>
    <w:rsid w:val="000933E8"/>
    <w:rsid w:val="000936B4"/>
    <w:rsid w:val="0009587E"/>
    <w:rsid w:val="00096074"/>
    <w:rsid w:val="0009673A"/>
    <w:rsid w:val="00096865"/>
    <w:rsid w:val="000978BE"/>
    <w:rsid w:val="000A3304"/>
    <w:rsid w:val="000A3337"/>
    <w:rsid w:val="000A3FB4"/>
    <w:rsid w:val="000A433E"/>
    <w:rsid w:val="000A4607"/>
    <w:rsid w:val="000A73D3"/>
    <w:rsid w:val="000B4332"/>
    <w:rsid w:val="000B59A0"/>
    <w:rsid w:val="000B6922"/>
    <w:rsid w:val="000C003D"/>
    <w:rsid w:val="000C1429"/>
    <w:rsid w:val="000C193D"/>
    <w:rsid w:val="000C1BFA"/>
    <w:rsid w:val="000C25B9"/>
    <w:rsid w:val="000C3278"/>
    <w:rsid w:val="000C590D"/>
    <w:rsid w:val="000C680C"/>
    <w:rsid w:val="000C7C79"/>
    <w:rsid w:val="000D0970"/>
    <w:rsid w:val="000D0B00"/>
    <w:rsid w:val="000D0B61"/>
    <w:rsid w:val="000D13D4"/>
    <w:rsid w:val="000D14EF"/>
    <w:rsid w:val="000D35C0"/>
    <w:rsid w:val="000D431A"/>
    <w:rsid w:val="000D4AEE"/>
    <w:rsid w:val="000D5AFF"/>
    <w:rsid w:val="000D5BD3"/>
    <w:rsid w:val="000D65F4"/>
    <w:rsid w:val="000D749D"/>
    <w:rsid w:val="000D7AF7"/>
    <w:rsid w:val="000D7ED3"/>
    <w:rsid w:val="000E0502"/>
    <w:rsid w:val="000E0633"/>
    <w:rsid w:val="000E116D"/>
    <w:rsid w:val="000E208C"/>
    <w:rsid w:val="000E23F9"/>
    <w:rsid w:val="000E2B05"/>
    <w:rsid w:val="000E3B80"/>
    <w:rsid w:val="000E4A8B"/>
    <w:rsid w:val="000F0814"/>
    <w:rsid w:val="000F14B3"/>
    <w:rsid w:val="000F29D8"/>
    <w:rsid w:val="000F5184"/>
    <w:rsid w:val="000F5F33"/>
    <w:rsid w:val="000F6612"/>
    <w:rsid w:val="000F6C41"/>
    <w:rsid w:val="000F710F"/>
    <w:rsid w:val="000F7469"/>
    <w:rsid w:val="000F7B03"/>
    <w:rsid w:val="00102137"/>
    <w:rsid w:val="00102194"/>
    <w:rsid w:val="00102926"/>
    <w:rsid w:val="00103F66"/>
    <w:rsid w:val="0010559D"/>
    <w:rsid w:val="0010685A"/>
    <w:rsid w:val="00107E0E"/>
    <w:rsid w:val="001103F0"/>
    <w:rsid w:val="0011099E"/>
    <w:rsid w:val="00110AFB"/>
    <w:rsid w:val="00111B90"/>
    <w:rsid w:val="0011295F"/>
    <w:rsid w:val="00113111"/>
    <w:rsid w:val="0011323B"/>
    <w:rsid w:val="0011367A"/>
    <w:rsid w:val="00113916"/>
    <w:rsid w:val="00113C44"/>
    <w:rsid w:val="001173B0"/>
    <w:rsid w:val="00117A3D"/>
    <w:rsid w:val="0012001D"/>
    <w:rsid w:val="00120789"/>
    <w:rsid w:val="001210A0"/>
    <w:rsid w:val="001218EE"/>
    <w:rsid w:val="00123081"/>
    <w:rsid w:val="0012317F"/>
    <w:rsid w:val="00124FD4"/>
    <w:rsid w:val="001254A1"/>
    <w:rsid w:val="00126069"/>
    <w:rsid w:val="001268FE"/>
    <w:rsid w:val="00126F2F"/>
    <w:rsid w:val="00127603"/>
    <w:rsid w:val="00130E71"/>
    <w:rsid w:val="001312C2"/>
    <w:rsid w:val="00132A2C"/>
    <w:rsid w:val="00133A9E"/>
    <w:rsid w:val="00133B1C"/>
    <w:rsid w:val="0013584C"/>
    <w:rsid w:val="00135999"/>
    <w:rsid w:val="00135CEA"/>
    <w:rsid w:val="00135D55"/>
    <w:rsid w:val="00136763"/>
    <w:rsid w:val="001372EB"/>
    <w:rsid w:val="00141523"/>
    <w:rsid w:val="001429DC"/>
    <w:rsid w:val="001447C0"/>
    <w:rsid w:val="0014489A"/>
    <w:rsid w:val="00145F98"/>
    <w:rsid w:val="00146316"/>
    <w:rsid w:val="0014721F"/>
    <w:rsid w:val="001472A1"/>
    <w:rsid w:val="00147730"/>
    <w:rsid w:val="00147C7B"/>
    <w:rsid w:val="00150AA1"/>
    <w:rsid w:val="00150AA3"/>
    <w:rsid w:val="00150D60"/>
    <w:rsid w:val="00153949"/>
    <w:rsid w:val="001541E0"/>
    <w:rsid w:val="00155073"/>
    <w:rsid w:val="00156173"/>
    <w:rsid w:val="00156A2C"/>
    <w:rsid w:val="00161890"/>
    <w:rsid w:val="001622F2"/>
    <w:rsid w:val="001623C0"/>
    <w:rsid w:val="00162AA7"/>
    <w:rsid w:val="001632B2"/>
    <w:rsid w:val="00163BE5"/>
    <w:rsid w:val="00164082"/>
    <w:rsid w:val="001640C9"/>
    <w:rsid w:val="001640F2"/>
    <w:rsid w:val="0016412E"/>
    <w:rsid w:val="0016553B"/>
    <w:rsid w:val="0016573E"/>
    <w:rsid w:val="0016596B"/>
    <w:rsid w:val="001678B8"/>
    <w:rsid w:val="00170C3D"/>
    <w:rsid w:val="00171ADB"/>
    <w:rsid w:val="001723FF"/>
    <w:rsid w:val="001731E6"/>
    <w:rsid w:val="001737E6"/>
    <w:rsid w:val="00173853"/>
    <w:rsid w:val="001741B7"/>
    <w:rsid w:val="00175277"/>
    <w:rsid w:val="00175B17"/>
    <w:rsid w:val="0017748F"/>
    <w:rsid w:val="001812F0"/>
    <w:rsid w:val="00183B3F"/>
    <w:rsid w:val="00184CD5"/>
    <w:rsid w:val="00185E09"/>
    <w:rsid w:val="00187A1C"/>
    <w:rsid w:val="00194E5B"/>
    <w:rsid w:val="00194F31"/>
    <w:rsid w:val="001955DB"/>
    <w:rsid w:val="00196796"/>
    <w:rsid w:val="0019723A"/>
    <w:rsid w:val="00197981"/>
    <w:rsid w:val="001A01B7"/>
    <w:rsid w:val="001A02BA"/>
    <w:rsid w:val="001A244C"/>
    <w:rsid w:val="001A3240"/>
    <w:rsid w:val="001A33CC"/>
    <w:rsid w:val="001A396B"/>
    <w:rsid w:val="001A39E3"/>
    <w:rsid w:val="001A4681"/>
    <w:rsid w:val="001A588F"/>
    <w:rsid w:val="001A63A0"/>
    <w:rsid w:val="001A660D"/>
    <w:rsid w:val="001A7977"/>
    <w:rsid w:val="001A7D84"/>
    <w:rsid w:val="001B0F23"/>
    <w:rsid w:val="001B2DB8"/>
    <w:rsid w:val="001B35B9"/>
    <w:rsid w:val="001B41E6"/>
    <w:rsid w:val="001B43BB"/>
    <w:rsid w:val="001B541B"/>
    <w:rsid w:val="001B7ABD"/>
    <w:rsid w:val="001C115C"/>
    <w:rsid w:val="001C2229"/>
    <w:rsid w:val="001C3649"/>
    <w:rsid w:val="001C4FED"/>
    <w:rsid w:val="001C5414"/>
    <w:rsid w:val="001C55C3"/>
    <w:rsid w:val="001C58D9"/>
    <w:rsid w:val="001C74A2"/>
    <w:rsid w:val="001C791D"/>
    <w:rsid w:val="001C7BE6"/>
    <w:rsid w:val="001D1A49"/>
    <w:rsid w:val="001D20D6"/>
    <w:rsid w:val="001D256D"/>
    <w:rsid w:val="001D27C2"/>
    <w:rsid w:val="001D33CE"/>
    <w:rsid w:val="001D5806"/>
    <w:rsid w:val="001D58A7"/>
    <w:rsid w:val="001D5923"/>
    <w:rsid w:val="001D5BAE"/>
    <w:rsid w:val="001D5BC5"/>
    <w:rsid w:val="001D5DE3"/>
    <w:rsid w:val="001D733A"/>
    <w:rsid w:val="001D7714"/>
    <w:rsid w:val="001D7978"/>
    <w:rsid w:val="001E1C28"/>
    <w:rsid w:val="001E26EC"/>
    <w:rsid w:val="001E4059"/>
    <w:rsid w:val="001E44E2"/>
    <w:rsid w:val="001E6430"/>
    <w:rsid w:val="001E6724"/>
    <w:rsid w:val="001F1365"/>
    <w:rsid w:val="001F5410"/>
    <w:rsid w:val="001F5457"/>
    <w:rsid w:val="001F732D"/>
    <w:rsid w:val="00200322"/>
    <w:rsid w:val="002019AC"/>
    <w:rsid w:val="00201D75"/>
    <w:rsid w:val="00202D06"/>
    <w:rsid w:val="002059BD"/>
    <w:rsid w:val="00207132"/>
    <w:rsid w:val="00207928"/>
    <w:rsid w:val="00207BC9"/>
    <w:rsid w:val="00207D0F"/>
    <w:rsid w:val="00211E61"/>
    <w:rsid w:val="00212168"/>
    <w:rsid w:val="00212A6C"/>
    <w:rsid w:val="00212FAA"/>
    <w:rsid w:val="002173F4"/>
    <w:rsid w:val="002174B5"/>
    <w:rsid w:val="00217D60"/>
    <w:rsid w:val="00217E16"/>
    <w:rsid w:val="00220D11"/>
    <w:rsid w:val="0022166D"/>
    <w:rsid w:val="00221D64"/>
    <w:rsid w:val="00221D77"/>
    <w:rsid w:val="00222230"/>
    <w:rsid w:val="00223359"/>
    <w:rsid w:val="002252D4"/>
    <w:rsid w:val="00225667"/>
    <w:rsid w:val="00225DA9"/>
    <w:rsid w:val="002274C3"/>
    <w:rsid w:val="00231E36"/>
    <w:rsid w:val="002335CF"/>
    <w:rsid w:val="0024122F"/>
    <w:rsid w:val="00241528"/>
    <w:rsid w:val="00241D67"/>
    <w:rsid w:val="0024201E"/>
    <w:rsid w:val="00247D3A"/>
    <w:rsid w:val="00247D7B"/>
    <w:rsid w:val="00247E62"/>
    <w:rsid w:val="0025197D"/>
    <w:rsid w:val="00251AA9"/>
    <w:rsid w:val="002521CD"/>
    <w:rsid w:val="00253BDB"/>
    <w:rsid w:val="0025463C"/>
    <w:rsid w:val="002546EC"/>
    <w:rsid w:val="002573E3"/>
    <w:rsid w:val="00257D3B"/>
    <w:rsid w:val="00263EF0"/>
    <w:rsid w:val="002647E8"/>
    <w:rsid w:val="00265785"/>
    <w:rsid w:val="002662A1"/>
    <w:rsid w:val="00266713"/>
    <w:rsid w:val="00266D75"/>
    <w:rsid w:val="00270E50"/>
    <w:rsid w:val="00273865"/>
    <w:rsid w:val="00273B6E"/>
    <w:rsid w:val="00274370"/>
    <w:rsid w:val="00275481"/>
    <w:rsid w:val="00275C63"/>
    <w:rsid w:val="00275DCE"/>
    <w:rsid w:val="002800D0"/>
    <w:rsid w:val="002809A7"/>
    <w:rsid w:val="00280B77"/>
    <w:rsid w:val="00280DA3"/>
    <w:rsid w:val="00280F78"/>
    <w:rsid w:val="002861BC"/>
    <w:rsid w:val="00290087"/>
    <w:rsid w:val="0029078A"/>
    <w:rsid w:val="00291E5A"/>
    <w:rsid w:val="002929EF"/>
    <w:rsid w:val="0029460A"/>
    <w:rsid w:val="0029500C"/>
    <w:rsid w:val="002957AF"/>
    <w:rsid w:val="0029601D"/>
    <w:rsid w:val="0029740C"/>
    <w:rsid w:val="002A0109"/>
    <w:rsid w:val="002A0430"/>
    <w:rsid w:val="002A3160"/>
    <w:rsid w:val="002A3412"/>
    <w:rsid w:val="002A38E7"/>
    <w:rsid w:val="002B0DFB"/>
    <w:rsid w:val="002B1AF9"/>
    <w:rsid w:val="002B2B9F"/>
    <w:rsid w:val="002B448F"/>
    <w:rsid w:val="002B4941"/>
    <w:rsid w:val="002B4DDC"/>
    <w:rsid w:val="002B5976"/>
    <w:rsid w:val="002C0677"/>
    <w:rsid w:val="002C2918"/>
    <w:rsid w:val="002C2E82"/>
    <w:rsid w:val="002C6158"/>
    <w:rsid w:val="002D04FC"/>
    <w:rsid w:val="002D11F9"/>
    <w:rsid w:val="002D4A31"/>
    <w:rsid w:val="002D5D5F"/>
    <w:rsid w:val="002D6141"/>
    <w:rsid w:val="002E2271"/>
    <w:rsid w:val="002E22EF"/>
    <w:rsid w:val="002E2DBE"/>
    <w:rsid w:val="002E4BBD"/>
    <w:rsid w:val="002E5DD3"/>
    <w:rsid w:val="002E5E29"/>
    <w:rsid w:val="002E65AD"/>
    <w:rsid w:val="002F03B9"/>
    <w:rsid w:val="002F09E1"/>
    <w:rsid w:val="002F0BC1"/>
    <w:rsid w:val="002F1F01"/>
    <w:rsid w:val="002F290E"/>
    <w:rsid w:val="002F4771"/>
    <w:rsid w:val="002F5001"/>
    <w:rsid w:val="002F51AF"/>
    <w:rsid w:val="002F6692"/>
    <w:rsid w:val="002F6B8F"/>
    <w:rsid w:val="002F76AB"/>
    <w:rsid w:val="00300863"/>
    <w:rsid w:val="00301B8A"/>
    <w:rsid w:val="00302A31"/>
    <w:rsid w:val="0030424D"/>
    <w:rsid w:val="00304C07"/>
    <w:rsid w:val="00305015"/>
    <w:rsid w:val="00305F22"/>
    <w:rsid w:val="003065FA"/>
    <w:rsid w:val="0030740F"/>
    <w:rsid w:val="003113F3"/>
    <w:rsid w:val="0031215F"/>
    <w:rsid w:val="0031291C"/>
    <w:rsid w:val="00312C4C"/>
    <w:rsid w:val="00313BD2"/>
    <w:rsid w:val="00313CA7"/>
    <w:rsid w:val="0031461B"/>
    <w:rsid w:val="00315069"/>
    <w:rsid w:val="00316859"/>
    <w:rsid w:val="0032056D"/>
    <w:rsid w:val="00321992"/>
    <w:rsid w:val="00321C0A"/>
    <w:rsid w:val="00322E8D"/>
    <w:rsid w:val="00322F80"/>
    <w:rsid w:val="00323236"/>
    <w:rsid w:val="003245DA"/>
    <w:rsid w:val="0032483B"/>
    <w:rsid w:val="00324D25"/>
    <w:rsid w:val="00325061"/>
    <w:rsid w:val="003260DA"/>
    <w:rsid w:val="003274AC"/>
    <w:rsid w:val="0032759B"/>
    <w:rsid w:val="00327740"/>
    <w:rsid w:val="00330449"/>
    <w:rsid w:val="00330458"/>
    <w:rsid w:val="00330545"/>
    <w:rsid w:val="003308A6"/>
    <w:rsid w:val="00331C0A"/>
    <w:rsid w:val="0033285D"/>
    <w:rsid w:val="00332C8C"/>
    <w:rsid w:val="00333456"/>
    <w:rsid w:val="00335BC5"/>
    <w:rsid w:val="00335E23"/>
    <w:rsid w:val="003364F2"/>
    <w:rsid w:val="00336CE9"/>
    <w:rsid w:val="00340057"/>
    <w:rsid w:val="00341331"/>
    <w:rsid w:val="003423DF"/>
    <w:rsid w:val="00342CC4"/>
    <w:rsid w:val="003453DE"/>
    <w:rsid w:val="00345669"/>
    <w:rsid w:val="00346222"/>
    <w:rsid w:val="00347271"/>
    <w:rsid w:val="003477DE"/>
    <w:rsid w:val="00347D48"/>
    <w:rsid w:val="00350D4B"/>
    <w:rsid w:val="00351499"/>
    <w:rsid w:val="00353AAC"/>
    <w:rsid w:val="0035449B"/>
    <w:rsid w:val="00355508"/>
    <w:rsid w:val="00356B15"/>
    <w:rsid w:val="00356FB0"/>
    <w:rsid w:val="00357190"/>
    <w:rsid w:val="003605F9"/>
    <w:rsid w:val="003614A9"/>
    <w:rsid w:val="00361979"/>
    <w:rsid w:val="00361DFF"/>
    <w:rsid w:val="00362599"/>
    <w:rsid w:val="00363152"/>
    <w:rsid w:val="00363400"/>
    <w:rsid w:val="00364D87"/>
    <w:rsid w:val="00366EB0"/>
    <w:rsid w:val="00367EAA"/>
    <w:rsid w:val="003715B1"/>
    <w:rsid w:val="00372447"/>
    <w:rsid w:val="00373D90"/>
    <w:rsid w:val="00375303"/>
    <w:rsid w:val="00375416"/>
    <w:rsid w:val="00375932"/>
    <w:rsid w:val="00375D22"/>
    <w:rsid w:val="00376F21"/>
    <w:rsid w:val="00377454"/>
    <w:rsid w:val="003778E9"/>
    <w:rsid w:val="00381BE3"/>
    <w:rsid w:val="00382309"/>
    <w:rsid w:val="00382FC3"/>
    <w:rsid w:val="003856C6"/>
    <w:rsid w:val="003862FD"/>
    <w:rsid w:val="00387129"/>
    <w:rsid w:val="0039063F"/>
    <w:rsid w:val="00390C1B"/>
    <w:rsid w:val="00391126"/>
    <w:rsid w:val="00392081"/>
    <w:rsid w:val="00393006"/>
    <w:rsid w:val="003939D6"/>
    <w:rsid w:val="00393AB2"/>
    <w:rsid w:val="00394715"/>
    <w:rsid w:val="00394D02"/>
    <w:rsid w:val="00395A83"/>
    <w:rsid w:val="003A06E0"/>
    <w:rsid w:val="003A0EF1"/>
    <w:rsid w:val="003A26C8"/>
    <w:rsid w:val="003A274D"/>
    <w:rsid w:val="003A3675"/>
    <w:rsid w:val="003A45F8"/>
    <w:rsid w:val="003A4942"/>
    <w:rsid w:val="003A4BC1"/>
    <w:rsid w:val="003A50FF"/>
    <w:rsid w:val="003A5235"/>
    <w:rsid w:val="003A53CA"/>
    <w:rsid w:val="003A5630"/>
    <w:rsid w:val="003A56E6"/>
    <w:rsid w:val="003A57C0"/>
    <w:rsid w:val="003A5D3A"/>
    <w:rsid w:val="003A67D0"/>
    <w:rsid w:val="003A7AF9"/>
    <w:rsid w:val="003A7F84"/>
    <w:rsid w:val="003B0359"/>
    <w:rsid w:val="003B03FC"/>
    <w:rsid w:val="003B123D"/>
    <w:rsid w:val="003B1B20"/>
    <w:rsid w:val="003B2141"/>
    <w:rsid w:val="003B2834"/>
    <w:rsid w:val="003B6DC0"/>
    <w:rsid w:val="003B7CF3"/>
    <w:rsid w:val="003B7D52"/>
    <w:rsid w:val="003C0022"/>
    <w:rsid w:val="003C0AA5"/>
    <w:rsid w:val="003C0CB8"/>
    <w:rsid w:val="003C117F"/>
    <w:rsid w:val="003C1EEE"/>
    <w:rsid w:val="003C203A"/>
    <w:rsid w:val="003C2A45"/>
    <w:rsid w:val="003C2B75"/>
    <w:rsid w:val="003C2F92"/>
    <w:rsid w:val="003C4213"/>
    <w:rsid w:val="003C45BE"/>
    <w:rsid w:val="003C46CD"/>
    <w:rsid w:val="003D0319"/>
    <w:rsid w:val="003D075E"/>
    <w:rsid w:val="003D0F86"/>
    <w:rsid w:val="003D20FD"/>
    <w:rsid w:val="003D2290"/>
    <w:rsid w:val="003D2526"/>
    <w:rsid w:val="003D2776"/>
    <w:rsid w:val="003D39A7"/>
    <w:rsid w:val="003D40E3"/>
    <w:rsid w:val="003D6857"/>
    <w:rsid w:val="003E32EE"/>
    <w:rsid w:val="003E43B7"/>
    <w:rsid w:val="003E461D"/>
    <w:rsid w:val="003E5995"/>
    <w:rsid w:val="003F1EC1"/>
    <w:rsid w:val="003F2232"/>
    <w:rsid w:val="003F3BF6"/>
    <w:rsid w:val="003F4274"/>
    <w:rsid w:val="003F4849"/>
    <w:rsid w:val="003F562A"/>
    <w:rsid w:val="003F6C25"/>
    <w:rsid w:val="003F7112"/>
    <w:rsid w:val="003F729D"/>
    <w:rsid w:val="00400449"/>
    <w:rsid w:val="00400809"/>
    <w:rsid w:val="00400B10"/>
    <w:rsid w:val="00403F0A"/>
    <w:rsid w:val="0040544D"/>
    <w:rsid w:val="00405678"/>
    <w:rsid w:val="00405A24"/>
    <w:rsid w:val="004060B1"/>
    <w:rsid w:val="00407AEA"/>
    <w:rsid w:val="00411040"/>
    <w:rsid w:val="0041149C"/>
    <w:rsid w:val="004124C4"/>
    <w:rsid w:val="00416C13"/>
    <w:rsid w:val="004179E0"/>
    <w:rsid w:val="00417CE3"/>
    <w:rsid w:val="00417CF9"/>
    <w:rsid w:val="00421134"/>
    <w:rsid w:val="00421523"/>
    <w:rsid w:val="004222B8"/>
    <w:rsid w:val="00422866"/>
    <w:rsid w:val="0042560F"/>
    <w:rsid w:val="00425EC5"/>
    <w:rsid w:val="004274D5"/>
    <w:rsid w:val="004300DD"/>
    <w:rsid w:val="00431588"/>
    <w:rsid w:val="0043227D"/>
    <w:rsid w:val="004326B7"/>
    <w:rsid w:val="004328F6"/>
    <w:rsid w:val="004341AD"/>
    <w:rsid w:val="00434571"/>
    <w:rsid w:val="0043518B"/>
    <w:rsid w:val="00435801"/>
    <w:rsid w:val="00436930"/>
    <w:rsid w:val="004371B9"/>
    <w:rsid w:val="00441711"/>
    <w:rsid w:val="00441774"/>
    <w:rsid w:val="00441A05"/>
    <w:rsid w:val="004422CA"/>
    <w:rsid w:val="00443848"/>
    <w:rsid w:val="00443DE2"/>
    <w:rsid w:val="004447FF"/>
    <w:rsid w:val="00445C16"/>
    <w:rsid w:val="00447720"/>
    <w:rsid w:val="0045081C"/>
    <w:rsid w:val="0045146E"/>
    <w:rsid w:val="00451973"/>
    <w:rsid w:val="00454267"/>
    <w:rsid w:val="00454B30"/>
    <w:rsid w:val="00457207"/>
    <w:rsid w:val="00457944"/>
    <w:rsid w:val="004579DD"/>
    <w:rsid w:val="00457E02"/>
    <w:rsid w:val="0046136D"/>
    <w:rsid w:val="00461A29"/>
    <w:rsid w:val="00462730"/>
    <w:rsid w:val="00463455"/>
    <w:rsid w:val="00465162"/>
    <w:rsid w:val="00465CD0"/>
    <w:rsid w:val="00466175"/>
    <w:rsid w:val="004661F2"/>
    <w:rsid w:val="00466D80"/>
    <w:rsid w:val="004675B6"/>
    <w:rsid w:val="004677FD"/>
    <w:rsid w:val="004679E6"/>
    <w:rsid w:val="004709A1"/>
    <w:rsid w:val="00474158"/>
    <w:rsid w:val="00474227"/>
    <w:rsid w:val="00475189"/>
    <w:rsid w:val="00475D76"/>
    <w:rsid w:val="004771DB"/>
    <w:rsid w:val="0047789A"/>
    <w:rsid w:val="004808F6"/>
    <w:rsid w:val="004812BE"/>
    <w:rsid w:val="004824A9"/>
    <w:rsid w:val="0048292C"/>
    <w:rsid w:val="00483082"/>
    <w:rsid w:val="004833B6"/>
    <w:rsid w:val="00483474"/>
    <w:rsid w:val="00483766"/>
    <w:rsid w:val="00483DEF"/>
    <w:rsid w:val="00484F4A"/>
    <w:rsid w:val="004859AB"/>
    <w:rsid w:val="00486092"/>
    <w:rsid w:val="00486DAE"/>
    <w:rsid w:val="004871CD"/>
    <w:rsid w:val="00493ACF"/>
    <w:rsid w:val="004949F5"/>
    <w:rsid w:val="00497A1B"/>
    <w:rsid w:val="004A07FB"/>
    <w:rsid w:val="004A328E"/>
    <w:rsid w:val="004A4E06"/>
    <w:rsid w:val="004A5828"/>
    <w:rsid w:val="004A5E40"/>
    <w:rsid w:val="004A611E"/>
    <w:rsid w:val="004A652E"/>
    <w:rsid w:val="004A6EE5"/>
    <w:rsid w:val="004B15EC"/>
    <w:rsid w:val="004B2263"/>
    <w:rsid w:val="004B2C5C"/>
    <w:rsid w:val="004B338B"/>
    <w:rsid w:val="004B63BB"/>
    <w:rsid w:val="004B7A11"/>
    <w:rsid w:val="004C3F0D"/>
    <w:rsid w:val="004C5075"/>
    <w:rsid w:val="004C62CE"/>
    <w:rsid w:val="004C7D9D"/>
    <w:rsid w:val="004D1C8E"/>
    <w:rsid w:val="004D1D18"/>
    <w:rsid w:val="004D1D35"/>
    <w:rsid w:val="004D1D95"/>
    <w:rsid w:val="004D2FAC"/>
    <w:rsid w:val="004D368F"/>
    <w:rsid w:val="004D44EF"/>
    <w:rsid w:val="004D5EDB"/>
    <w:rsid w:val="004D61B0"/>
    <w:rsid w:val="004D6858"/>
    <w:rsid w:val="004D7136"/>
    <w:rsid w:val="004D7404"/>
    <w:rsid w:val="004E1596"/>
    <w:rsid w:val="004E2C63"/>
    <w:rsid w:val="004E4BE1"/>
    <w:rsid w:val="004E70C1"/>
    <w:rsid w:val="004E7D2A"/>
    <w:rsid w:val="004F04D2"/>
    <w:rsid w:val="004F05D7"/>
    <w:rsid w:val="004F10A8"/>
    <w:rsid w:val="004F24F7"/>
    <w:rsid w:val="004F341C"/>
    <w:rsid w:val="004F459B"/>
    <w:rsid w:val="004F48D2"/>
    <w:rsid w:val="004F4E1A"/>
    <w:rsid w:val="004F4F0C"/>
    <w:rsid w:val="004F50B7"/>
    <w:rsid w:val="004F56EC"/>
    <w:rsid w:val="004F5E07"/>
    <w:rsid w:val="004F6023"/>
    <w:rsid w:val="004F64AD"/>
    <w:rsid w:val="004F670E"/>
    <w:rsid w:val="004F6F6B"/>
    <w:rsid w:val="00501573"/>
    <w:rsid w:val="00501614"/>
    <w:rsid w:val="00501BC5"/>
    <w:rsid w:val="00503246"/>
    <w:rsid w:val="005054A2"/>
    <w:rsid w:val="00505C0A"/>
    <w:rsid w:val="00507469"/>
    <w:rsid w:val="00507749"/>
    <w:rsid w:val="00511BB6"/>
    <w:rsid w:val="00511D5E"/>
    <w:rsid w:val="00512A55"/>
    <w:rsid w:val="0051700C"/>
    <w:rsid w:val="005170FB"/>
    <w:rsid w:val="0051740E"/>
    <w:rsid w:val="00517C63"/>
    <w:rsid w:val="00520AFE"/>
    <w:rsid w:val="005218F8"/>
    <w:rsid w:val="00522386"/>
    <w:rsid w:val="00522CBA"/>
    <w:rsid w:val="005230D3"/>
    <w:rsid w:val="0052400A"/>
    <w:rsid w:val="005243A6"/>
    <w:rsid w:val="005247CE"/>
    <w:rsid w:val="00524C55"/>
    <w:rsid w:val="005275E5"/>
    <w:rsid w:val="00527749"/>
    <w:rsid w:val="00527ADF"/>
    <w:rsid w:val="00530CE3"/>
    <w:rsid w:val="0053204E"/>
    <w:rsid w:val="0053298E"/>
    <w:rsid w:val="00532B45"/>
    <w:rsid w:val="00533379"/>
    <w:rsid w:val="00534017"/>
    <w:rsid w:val="005343EA"/>
    <w:rsid w:val="005353AB"/>
    <w:rsid w:val="005353EB"/>
    <w:rsid w:val="005364BB"/>
    <w:rsid w:val="00536B25"/>
    <w:rsid w:val="0053787A"/>
    <w:rsid w:val="0054121B"/>
    <w:rsid w:val="005423F7"/>
    <w:rsid w:val="00542480"/>
    <w:rsid w:val="00544291"/>
    <w:rsid w:val="0054437C"/>
    <w:rsid w:val="0054486C"/>
    <w:rsid w:val="00544947"/>
    <w:rsid w:val="00545843"/>
    <w:rsid w:val="005503C6"/>
    <w:rsid w:val="005506A4"/>
    <w:rsid w:val="00550B92"/>
    <w:rsid w:val="00551145"/>
    <w:rsid w:val="00551602"/>
    <w:rsid w:val="00551756"/>
    <w:rsid w:val="005524BB"/>
    <w:rsid w:val="00552502"/>
    <w:rsid w:val="00552E8C"/>
    <w:rsid w:val="00556FD9"/>
    <w:rsid w:val="0056004B"/>
    <w:rsid w:val="00560084"/>
    <w:rsid w:val="00563C9C"/>
    <w:rsid w:val="00563DF5"/>
    <w:rsid w:val="00564637"/>
    <w:rsid w:val="00564638"/>
    <w:rsid w:val="005646FA"/>
    <w:rsid w:val="0056486B"/>
    <w:rsid w:val="00564DD7"/>
    <w:rsid w:val="00565177"/>
    <w:rsid w:val="00565354"/>
    <w:rsid w:val="0056560E"/>
    <w:rsid w:val="00566F9E"/>
    <w:rsid w:val="0056755D"/>
    <w:rsid w:val="005700B3"/>
    <w:rsid w:val="00570F1C"/>
    <w:rsid w:val="0057110E"/>
    <w:rsid w:val="00572520"/>
    <w:rsid w:val="00572AE4"/>
    <w:rsid w:val="005747A0"/>
    <w:rsid w:val="005768DC"/>
    <w:rsid w:val="005818C4"/>
    <w:rsid w:val="00582934"/>
    <w:rsid w:val="005833DC"/>
    <w:rsid w:val="005849A9"/>
    <w:rsid w:val="00584C3A"/>
    <w:rsid w:val="00584F43"/>
    <w:rsid w:val="00586393"/>
    <w:rsid w:val="00587640"/>
    <w:rsid w:val="00587F4E"/>
    <w:rsid w:val="00590FF0"/>
    <w:rsid w:val="0059232E"/>
    <w:rsid w:val="00592A41"/>
    <w:rsid w:val="00594AD9"/>
    <w:rsid w:val="00594C44"/>
    <w:rsid w:val="005966A3"/>
    <w:rsid w:val="005974F4"/>
    <w:rsid w:val="005A0528"/>
    <w:rsid w:val="005A0670"/>
    <w:rsid w:val="005A0BB0"/>
    <w:rsid w:val="005A1FBE"/>
    <w:rsid w:val="005A265B"/>
    <w:rsid w:val="005A39C8"/>
    <w:rsid w:val="005A4EE6"/>
    <w:rsid w:val="005A693E"/>
    <w:rsid w:val="005A6FF9"/>
    <w:rsid w:val="005A761B"/>
    <w:rsid w:val="005B04CA"/>
    <w:rsid w:val="005B0850"/>
    <w:rsid w:val="005B1B4A"/>
    <w:rsid w:val="005B2BB7"/>
    <w:rsid w:val="005B3A05"/>
    <w:rsid w:val="005B4065"/>
    <w:rsid w:val="005B4F40"/>
    <w:rsid w:val="005B6372"/>
    <w:rsid w:val="005B6EB4"/>
    <w:rsid w:val="005C18D6"/>
    <w:rsid w:val="005C2E8C"/>
    <w:rsid w:val="005C487B"/>
    <w:rsid w:val="005C5A04"/>
    <w:rsid w:val="005C680A"/>
    <w:rsid w:val="005C6EF5"/>
    <w:rsid w:val="005C792A"/>
    <w:rsid w:val="005D0063"/>
    <w:rsid w:val="005D0F08"/>
    <w:rsid w:val="005D1ED2"/>
    <w:rsid w:val="005D3758"/>
    <w:rsid w:val="005D450A"/>
    <w:rsid w:val="005D45D9"/>
    <w:rsid w:val="005D4B69"/>
    <w:rsid w:val="005D6374"/>
    <w:rsid w:val="005D7586"/>
    <w:rsid w:val="005E007D"/>
    <w:rsid w:val="005E3B60"/>
    <w:rsid w:val="005E52CE"/>
    <w:rsid w:val="005E684E"/>
    <w:rsid w:val="005F0555"/>
    <w:rsid w:val="005F12DF"/>
    <w:rsid w:val="005F22A0"/>
    <w:rsid w:val="005F26BE"/>
    <w:rsid w:val="005F3A87"/>
    <w:rsid w:val="005F3D82"/>
    <w:rsid w:val="005F4A23"/>
    <w:rsid w:val="005F4F9B"/>
    <w:rsid w:val="005F6597"/>
    <w:rsid w:val="005F70D2"/>
    <w:rsid w:val="005F7538"/>
    <w:rsid w:val="0060029B"/>
    <w:rsid w:val="006006B1"/>
    <w:rsid w:val="006022A9"/>
    <w:rsid w:val="00603BD2"/>
    <w:rsid w:val="006047E4"/>
    <w:rsid w:val="006048BD"/>
    <w:rsid w:val="00604957"/>
    <w:rsid w:val="006049B6"/>
    <w:rsid w:val="00605C2D"/>
    <w:rsid w:val="006063B9"/>
    <w:rsid w:val="006100A2"/>
    <w:rsid w:val="00610429"/>
    <w:rsid w:val="00610AE8"/>
    <w:rsid w:val="006119D1"/>
    <w:rsid w:val="0061254B"/>
    <w:rsid w:val="00612C44"/>
    <w:rsid w:val="00613998"/>
    <w:rsid w:val="00613F9F"/>
    <w:rsid w:val="00614F72"/>
    <w:rsid w:val="00615414"/>
    <w:rsid w:val="00615FFC"/>
    <w:rsid w:val="00617E0C"/>
    <w:rsid w:val="00620DD7"/>
    <w:rsid w:val="00620F1A"/>
    <w:rsid w:val="006218DE"/>
    <w:rsid w:val="00621C74"/>
    <w:rsid w:val="00622839"/>
    <w:rsid w:val="0062285C"/>
    <w:rsid w:val="0062491E"/>
    <w:rsid w:val="00630264"/>
    <w:rsid w:val="006302CC"/>
    <w:rsid w:val="00630409"/>
    <w:rsid w:val="006311CA"/>
    <w:rsid w:val="00631DCB"/>
    <w:rsid w:val="00632586"/>
    <w:rsid w:val="00633E2C"/>
    <w:rsid w:val="00634F34"/>
    <w:rsid w:val="00634FE1"/>
    <w:rsid w:val="00635137"/>
    <w:rsid w:val="00635824"/>
    <w:rsid w:val="00636443"/>
    <w:rsid w:val="0063716B"/>
    <w:rsid w:val="00637344"/>
    <w:rsid w:val="00637383"/>
    <w:rsid w:val="0064124F"/>
    <w:rsid w:val="00641DA0"/>
    <w:rsid w:val="0064286C"/>
    <w:rsid w:val="006428BD"/>
    <w:rsid w:val="00642972"/>
    <w:rsid w:val="0064314F"/>
    <w:rsid w:val="0064631A"/>
    <w:rsid w:val="00646EAE"/>
    <w:rsid w:val="0065028D"/>
    <w:rsid w:val="00650603"/>
    <w:rsid w:val="00650850"/>
    <w:rsid w:val="00650DB5"/>
    <w:rsid w:val="0065320A"/>
    <w:rsid w:val="006549C2"/>
    <w:rsid w:val="00654A21"/>
    <w:rsid w:val="00655B4B"/>
    <w:rsid w:val="00657EEC"/>
    <w:rsid w:val="00660271"/>
    <w:rsid w:val="00661EA6"/>
    <w:rsid w:val="0066208E"/>
    <w:rsid w:val="006626E4"/>
    <w:rsid w:val="0066270C"/>
    <w:rsid w:val="00662741"/>
    <w:rsid w:val="006629CA"/>
    <w:rsid w:val="006636DB"/>
    <w:rsid w:val="00663CE0"/>
    <w:rsid w:val="006644AC"/>
    <w:rsid w:val="006646FF"/>
    <w:rsid w:val="006647E4"/>
    <w:rsid w:val="0066581D"/>
    <w:rsid w:val="0066588A"/>
    <w:rsid w:val="00665BCF"/>
    <w:rsid w:val="00665F17"/>
    <w:rsid w:val="00670B22"/>
    <w:rsid w:val="006716E3"/>
    <w:rsid w:val="00671ED0"/>
    <w:rsid w:val="0067227A"/>
    <w:rsid w:val="00673B2C"/>
    <w:rsid w:val="006749F6"/>
    <w:rsid w:val="006810A4"/>
    <w:rsid w:val="0068191C"/>
    <w:rsid w:val="00681971"/>
    <w:rsid w:val="00690030"/>
    <w:rsid w:val="00692C5B"/>
    <w:rsid w:val="00692DFA"/>
    <w:rsid w:val="00694D8D"/>
    <w:rsid w:val="00695244"/>
    <w:rsid w:val="0069746F"/>
    <w:rsid w:val="006A0823"/>
    <w:rsid w:val="006A1F14"/>
    <w:rsid w:val="006A2D6D"/>
    <w:rsid w:val="006A427E"/>
    <w:rsid w:val="006A68E9"/>
    <w:rsid w:val="006A7127"/>
    <w:rsid w:val="006A739B"/>
    <w:rsid w:val="006A7497"/>
    <w:rsid w:val="006A7FFB"/>
    <w:rsid w:val="006B1918"/>
    <w:rsid w:val="006B3A39"/>
    <w:rsid w:val="006B3A5B"/>
    <w:rsid w:val="006B3D05"/>
    <w:rsid w:val="006B4DCF"/>
    <w:rsid w:val="006B5D78"/>
    <w:rsid w:val="006B5ED8"/>
    <w:rsid w:val="006C00CE"/>
    <w:rsid w:val="006C0DB2"/>
    <w:rsid w:val="006C143E"/>
    <w:rsid w:val="006C32F2"/>
    <w:rsid w:val="006C3329"/>
    <w:rsid w:val="006C3ECA"/>
    <w:rsid w:val="006C4823"/>
    <w:rsid w:val="006C6041"/>
    <w:rsid w:val="006C66F4"/>
    <w:rsid w:val="006C6A1C"/>
    <w:rsid w:val="006D0068"/>
    <w:rsid w:val="006D0663"/>
    <w:rsid w:val="006D0733"/>
    <w:rsid w:val="006D118F"/>
    <w:rsid w:val="006D2F04"/>
    <w:rsid w:val="006D37B6"/>
    <w:rsid w:val="006D4C79"/>
    <w:rsid w:val="006D5088"/>
    <w:rsid w:val="006D6400"/>
    <w:rsid w:val="006D7783"/>
    <w:rsid w:val="006E0323"/>
    <w:rsid w:val="006E14E8"/>
    <w:rsid w:val="006E223A"/>
    <w:rsid w:val="006E3A79"/>
    <w:rsid w:val="006E3C3A"/>
    <w:rsid w:val="006E4449"/>
    <w:rsid w:val="006E4580"/>
    <w:rsid w:val="006E47D6"/>
    <w:rsid w:val="006E5980"/>
    <w:rsid w:val="006E5B46"/>
    <w:rsid w:val="006E5D74"/>
    <w:rsid w:val="006F1379"/>
    <w:rsid w:val="006F201B"/>
    <w:rsid w:val="006F72A3"/>
    <w:rsid w:val="0070098B"/>
    <w:rsid w:val="0070319D"/>
    <w:rsid w:val="00704932"/>
    <w:rsid w:val="007051AF"/>
    <w:rsid w:val="007068F4"/>
    <w:rsid w:val="00707042"/>
    <w:rsid w:val="00710707"/>
    <w:rsid w:val="00710A22"/>
    <w:rsid w:val="00711976"/>
    <w:rsid w:val="00711F84"/>
    <w:rsid w:val="00711FC7"/>
    <w:rsid w:val="0071253C"/>
    <w:rsid w:val="00712758"/>
    <w:rsid w:val="00713BE1"/>
    <w:rsid w:val="00713CC0"/>
    <w:rsid w:val="00714115"/>
    <w:rsid w:val="00714569"/>
    <w:rsid w:val="0071754F"/>
    <w:rsid w:val="00720408"/>
    <w:rsid w:val="007242BA"/>
    <w:rsid w:val="00725AD5"/>
    <w:rsid w:val="00726340"/>
    <w:rsid w:val="007266A0"/>
    <w:rsid w:val="00726A8F"/>
    <w:rsid w:val="0072740C"/>
    <w:rsid w:val="00730CC1"/>
    <w:rsid w:val="00731801"/>
    <w:rsid w:val="00731FEE"/>
    <w:rsid w:val="007324B5"/>
    <w:rsid w:val="00732C46"/>
    <w:rsid w:val="00735283"/>
    <w:rsid w:val="0073643C"/>
    <w:rsid w:val="007364BF"/>
    <w:rsid w:val="00737008"/>
    <w:rsid w:val="00741126"/>
    <w:rsid w:val="00741D29"/>
    <w:rsid w:val="00741E65"/>
    <w:rsid w:val="0074224B"/>
    <w:rsid w:val="00742C91"/>
    <w:rsid w:val="00743B29"/>
    <w:rsid w:val="007450A6"/>
    <w:rsid w:val="00745DD4"/>
    <w:rsid w:val="00747DFB"/>
    <w:rsid w:val="00747E20"/>
    <w:rsid w:val="007502DC"/>
    <w:rsid w:val="007509BE"/>
    <w:rsid w:val="00751036"/>
    <w:rsid w:val="007514AA"/>
    <w:rsid w:val="00751A5D"/>
    <w:rsid w:val="00751EC4"/>
    <w:rsid w:val="00753097"/>
    <w:rsid w:val="00753EF1"/>
    <w:rsid w:val="0075423D"/>
    <w:rsid w:val="0075558E"/>
    <w:rsid w:val="0075709D"/>
    <w:rsid w:val="00760AE0"/>
    <w:rsid w:val="00762082"/>
    <w:rsid w:val="007620DC"/>
    <w:rsid w:val="007628F8"/>
    <w:rsid w:val="0076437E"/>
    <w:rsid w:val="007648C0"/>
    <w:rsid w:val="00764BF3"/>
    <w:rsid w:val="00765A0E"/>
    <w:rsid w:val="00765D93"/>
    <w:rsid w:val="0076688A"/>
    <w:rsid w:val="007669AB"/>
    <w:rsid w:val="0076721D"/>
    <w:rsid w:val="00767E39"/>
    <w:rsid w:val="00771469"/>
    <w:rsid w:val="00771D17"/>
    <w:rsid w:val="007722DA"/>
    <w:rsid w:val="007723A0"/>
    <w:rsid w:val="0077293A"/>
    <w:rsid w:val="00773311"/>
    <w:rsid w:val="00774829"/>
    <w:rsid w:val="007769F3"/>
    <w:rsid w:val="00776BC0"/>
    <w:rsid w:val="00781225"/>
    <w:rsid w:val="0078188E"/>
    <w:rsid w:val="00783444"/>
    <w:rsid w:val="0078426B"/>
    <w:rsid w:val="0078474F"/>
    <w:rsid w:val="00785B04"/>
    <w:rsid w:val="00786C35"/>
    <w:rsid w:val="00787022"/>
    <w:rsid w:val="00787805"/>
    <w:rsid w:val="0079040D"/>
    <w:rsid w:val="00790D36"/>
    <w:rsid w:val="00790E41"/>
    <w:rsid w:val="00791337"/>
    <w:rsid w:val="00791457"/>
    <w:rsid w:val="00791B85"/>
    <w:rsid w:val="007926A1"/>
    <w:rsid w:val="00794A02"/>
    <w:rsid w:val="00795504"/>
    <w:rsid w:val="007975B6"/>
    <w:rsid w:val="007A069B"/>
    <w:rsid w:val="007A1318"/>
    <w:rsid w:val="007A26E9"/>
    <w:rsid w:val="007A45D5"/>
    <w:rsid w:val="007A4EDA"/>
    <w:rsid w:val="007A57EE"/>
    <w:rsid w:val="007A7612"/>
    <w:rsid w:val="007A7741"/>
    <w:rsid w:val="007A7987"/>
    <w:rsid w:val="007A79F6"/>
    <w:rsid w:val="007A7F60"/>
    <w:rsid w:val="007B29D1"/>
    <w:rsid w:val="007B2C5C"/>
    <w:rsid w:val="007B3C78"/>
    <w:rsid w:val="007B4B02"/>
    <w:rsid w:val="007B4D3D"/>
    <w:rsid w:val="007B56FD"/>
    <w:rsid w:val="007B5893"/>
    <w:rsid w:val="007B5E7D"/>
    <w:rsid w:val="007B68FB"/>
    <w:rsid w:val="007B7566"/>
    <w:rsid w:val="007B7BC0"/>
    <w:rsid w:val="007C131E"/>
    <w:rsid w:val="007C399A"/>
    <w:rsid w:val="007C5ECF"/>
    <w:rsid w:val="007C70F2"/>
    <w:rsid w:val="007C76A0"/>
    <w:rsid w:val="007D0F06"/>
    <w:rsid w:val="007D2518"/>
    <w:rsid w:val="007D2BA2"/>
    <w:rsid w:val="007D48B1"/>
    <w:rsid w:val="007D4AB8"/>
    <w:rsid w:val="007D4CC6"/>
    <w:rsid w:val="007D59C4"/>
    <w:rsid w:val="007D5CE3"/>
    <w:rsid w:val="007E023A"/>
    <w:rsid w:val="007E1CF2"/>
    <w:rsid w:val="007E2F01"/>
    <w:rsid w:val="007E4341"/>
    <w:rsid w:val="007E4AE6"/>
    <w:rsid w:val="007E512A"/>
    <w:rsid w:val="007E6BDB"/>
    <w:rsid w:val="007E73A1"/>
    <w:rsid w:val="007E7D0D"/>
    <w:rsid w:val="007E7F25"/>
    <w:rsid w:val="007F0A7B"/>
    <w:rsid w:val="007F1E83"/>
    <w:rsid w:val="007F2381"/>
    <w:rsid w:val="007F2C48"/>
    <w:rsid w:val="007F62DD"/>
    <w:rsid w:val="0080012A"/>
    <w:rsid w:val="0080270C"/>
    <w:rsid w:val="00804EDF"/>
    <w:rsid w:val="008058E7"/>
    <w:rsid w:val="00806FD7"/>
    <w:rsid w:val="008072DB"/>
    <w:rsid w:val="00807356"/>
    <w:rsid w:val="00810BD0"/>
    <w:rsid w:val="0081309A"/>
    <w:rsid w:val="00813627"/>
    <w:rsid w:val="00813682"/>
    <w:rsid w:val="00813982"/>
    <w:rsid w:val="00813B67"/>
    <w:rsid w:val="00816108"/>
    <w:rsid w:val="0081625B"/>
    <w:rsid w:val="0082055B"/>
    <w:rsid w:val="008213EA"/>
    <w:rsid w:val="00822613"/>
    <w:rsid w:val="00823362"/>
    <w:rsid w:val="00824245"/>
    <w:rsid w:val="00824C2D"/>
    <w:rsid w:val="008276CF"/>
    <w:rsid w:val="0082791C"/>
    <w:rsid w:val="0083083E"/>
    <w:rsid w:val="008316C3"/>
    <w:rsid w:val="008319E2"/>
    <w:rsid w:val="00831B07"/>
    <w:rsid w:val="00832ACE"/>
    <w:rsid w:val="0083304F"/>
    <w:rsid w:val="0083362A"/>
    <w:rsid w:val="00834722"/>
    <w:rsid w:val="00834A3C"/>
    <w:rsid w:val="00834FFF"/>
    <w:rsid w:val="00836035"/>
    <w:rsid w:val="00837A78"/>
    <w:rsid w:val="00843020"/>
    <w:rsid w:val="008443FF"/>
    <w:rsid w:val="00845636"/>
    <w:rsid w:val="00846D28"/>
    <w:rsid w:val="00847717"/>
    <w:rsid w:val="00847763"/>
    <w:rsid w:val="00850DBA"/>
    <w:rsid w:val="0085349C"/>
    <w:rsid w:val="00853B5C"/>
    <w:rsid w:val="00853DF4"/>
    <w:rsid w:val="00855288"/>
    <w:rsid w:val="0085551F"/>
    <w:rsid w:val="00855A01"/>
    <w:rsid w:val="00856D34"/>
    <w:rsid w:val="00860341"/>
    <w:rsid w:val="008625C7"/>
    <w:rsid w:val="00864755"/>
    <w:rsid w:val="008647F0"/>
    <w:rsid w:val="00864A24"/>
    <w:rsid w:val="00864ADF"/>
    <w:rsid w:val="00865F99"/>
    <w:rsid w:val="00867529"/>
    <w:rsid w:val="0086779B"/>
    <w:rsid w:val="00870CE4"/>
    <w:rsid w:val="0087200D"/>
    <w:rsid w:val="0087213F"/>
    <w:rsid w:val="008721E5"/>
    <w:rsid w:val="00874864"/>
    <w:rsid w:val="00875100"/>
    <w:rsid w:val="008752AE"/>
    <w:rsid w:val="0087557B"/>
    <w:rsid w:val="00876E90"/>
    <w:rsid w:val="0087710D"/>
    <w:rsid w:val="0087716B"/>
    <w:rsid w:val="00880A3F"/>
    <w:rsid w:val="00881D81"/>
    <w:rsid w:val="00883603"/>
    <w:rsid w:val="0088517B"/>
    <w:rsid w:val="00885618"/>
    <w:rsid w:val="008860F3"/>
    <w:rsid w:val="00890EE3"/>
    <w:rsid w:val="00894126"/>
    <w:rsid w:val="0089632D"/>
    <w:rsid w:val="00896402"/>
    <w:rsid w:val="00896E02"/>
    <w:rsid w:val="0089721A"/>
    <w:rsid w:val="008A00E1"/>
    <w:rsid w:val="008A1B28"/>
    <w:rsid w:val="008A3B13"/>
    <w:rsid w:val="008A4E63"/>
    <w:rsid w:val="008A54D1"/>
    <w:rsid w:val="008A55A9"/>
    <w:rsid w:val="008A55F0"/>
    <w:rsid w:val="008A5AA0"/>
    <w:rsid w:val="008A5B5B"/>
    <w:rsid w:val="008A6AFD"/>
    <w:rsid w:val="008A720D"/>
    <w:rsid w:val="008B09FD"/>
    <w:rsid w:val="008B20EA"/>
    <w:rsid w:val="008B2D4D"/>
    <w:rsid w:val="008B3114"/>
    <w:rsid w:val="008B3AA1"/>
    <w:rsid w:val="008B6B2C"/>
    <w:rsid w:val="008C06AF"/>
    <w:rsid w:val="008C12EF"/>
    <w:rsid w:val="008C1317"/>
    <w:rsid w:val="008C1B19"/>
    <w:rsid w:val="008C4306"/>
    <w:rsid w:val="008C4345"/>
    <w:rsid w:val="008C4417"/>
    <w:rsid w:val="008C4F86"/>
    <w:rsid w:val="008C7FC1"/>
    <w:rsid w:val="008D0E72"/>
    <w:rsid w:val="008D156A"/>
    <w:rsid w:val="008D1AF6"/>
    <w:rsid w:val="008D3FF3"/>
    <w:rsid w:val="008D5839"/>
    <w:rsid w:val="008D6619"/>
    <w:rsid w:val="008D67AF"/>
    <w:rsid w:val="008D740A"/>
    <w:rsid w:val="008D7C92"/>
    <w:rsid w:val="008E20D0"/>
    <w:rsid w:val="008E2214"/>
    <w:rsid w:val="008E3678"/>
    <w:rsid w:val="008E3AAF"/>
    <w:rsid w:val="008F1E3E"/>
    <w:rsid w:val="008F231B"/>
    <w:rsid w:val="008F28C2"/>
    <w:rsid w:val="008F2AFB"/>
    <w:rsid w:val="008F3345"/>
    <w:rsid w:val="008F79DE"/>
    <w:rsid w:val="0090075F"/>
    <w:rsid w:val="00900CFB"/>
    <w:rsid w:val="00901E4B"/>
    <w:rsid w:val="00903FDB"/>
    <w:rsid w:val="00904FBB"/>
    <w:rsid w:val="009064C3"/>
    <w:rsid w:val="009072B3"/>
    <w:rsid w:val="00907D5B"/>
    <w:rsid w:val="009105EF"/>
    <w:rsid w:val="009115D9"/>
    <w:rsid w:val="0091390F"/>
    <w:rsid w:val="0091482C"/>
    <w:rsid w:val="00914DF9"/>
    <w:rsid w:val="009158E4"/>
    <w:rsid w:val="00917CC7"/>
    <w:rsid w:val="009209F8"/>
    <w:rsid w:val="00920E53"/>
    <w:rsid w:val="00922D72"/>
    <w:rsid w:val="00924D26"/>
    <w:rsid w:val="00925DF3"/>
    <w:rsid w:val="00927FEE"/>
    <w:rsid w:val="00930300"/>
    <w:rsid w:val="00930EA5"/>
    <w:rsid w:val="00931203"/>
    <w:rsid w:val="00931485"/>
    <w:rsid w:val="009321C6"/>
    <w:rsid w:val="00933EDF"/>
    <w:rsid w:val="00933F10"/>
    <w:rsid w:val="009342D8"/>
    <w:rsid w:val="00935645"/>
    <w:rsid w:val="009357DB"/>
    <w:rsid w:val="00936FC7"/>
    <w:rsid w:val="00937362"/>
    <w:rsid w:val="0094305E"/>
    <w:rsid w:val="00943386"/>
    <w:rsid w:val="00945CC2"/>
    <w:rsid w:val="00947495"/>
    <w:rsid w:val="00947882"/>
    <w:rsid w:val="009479D2"/>
    <w:rsid w:val="00947D73"/>
    <w:rsid w:val="0095207C"/>
    <w:rsid w:val="00952198"/>
    <w:rsid w:val="009531C6"/>
    <w:rsid w:val="00954503"/>
    <w:rsid w:val="0095519D"/>
    <w:rsid w:val="009559F5"/>
    <w:rsid w:val="00955B20"/>
    <w:rsid w:val="0095636A"/>
    <w:rsid w:val="00961103"/>
    <w:rsid w:val="0096131E"/>
    <w:rsid w:val="009613BE"/>
    <w:rsid w:val="0096192D"/>
    <w:rsid w:val="00961FC9"/>
    <w:rsid w:val="00962764"/>
    <w:rsid w:val="009645EB"/>
    <w:rsid w:val="00965633"/>
    <w:rsid w:val="00972006"/>
    <w:rsid w:val="00972333"/>
    <w:rsid w:val="0097329A"/>
    <w:rsid w:val="00973F00"/>
    <w:rsid w:val="00974EFD"/>
    <w:rsid w:val="00975F3E"/>
    <w:rsid w:val="00977D4F"/>
    <w:rsid w:val="00980295"/>
    <w:rsid w:val="00980A54"/>
    <w:rsid w:val="00980C43"/>
    <w:rsid w:val="00980DFF"/>
    <w:rsid w:val="00980EF3"/>
    <w:rsid w:val="009821D8"/>
    <w:rsid w:val="0098235F"/>
    <w:rsid w:val="00982416"/>
    <w:rsid w:val="009849A5"/>
    <w:rsid w:val="009849C3"/>
    <w:rsid w:val="00984D40"/>
    <w:rsid w:val="0098556B"/>
    <w:rsid w:val="00985701"/>
    <w:rsid w:val="00985FFD"/>
    <w:rsid w:val="0098623B"/>
    <w:rsid w:val="00986B89"/>
    <w:rsid w:val="00986C23"/>
    <w:rsid w:val="00986CAE"/>
    <w:rsid w:val="009873FB"/>
    <w:rsid w:val="009879AD"/>
    <w:rsid w:val="00990CDD"/>
    <w:rsid w:val="0099122A"/>
    <w:rsid w:val="00992202"/>
    <w:rsid w:val="009933B6"/>
    <w:rsid w:val="00993410"/>
    <w:rsid w:val="009948D7"/>
    <w:rsid w:val="00994A59"/>
    <w:rsid w:val="00994C10"/>
    <w:rsid w:val="00994D46"/>
    <w:rsid w:val="00994E77"/>
    <w:rsid w:val="009956D0"/>
    <w:rsid w:val="0099678E"/>
    <w:rsid w:val="0099710A"/>
    <w:rsid w:val="009976FD"/>
    <w:rsid w:val="009A0CDF"/>
    <w:rsid w:val="009A1111"/>
    <w:rsid w:val="009A19F0"/>
    <w:rsid w:val="009A1E50"/>
    <w:rsid w:val="009A3900"/>
    <w:rsid w:val="009A3C0C"/>
    <w:rsid w:val="009A3F8B"/>
    <w:rsid w:val="009A45FE"/>
    <w:rsid w:val="009A4B5B"/>
    <w:rsid w:val="009A7FCF"/>
    <w:rsid w:val="009B14DF"/>
    <w:rsid w:val="009B20C7"/>
    <w:rsid w:val="009B2E4A"/>
    <w:rsid w:val="009B3510"/>
    <w:rsid w:val="009B6509"/>
    <w:rsid w:val="009B7549"/>
    <w:rsid w:val="009B79E4"/>
    <w:rsid w:val="009C1F45"/>
    <w:rsid w:val="009C3217"/>
    <w:rsid w:val="009C372D"/>
    <w:rsid w:val="009C4EA0"/>
    <w:rsid w:val="009C55B0"/>
    <w:rsid w:val="009D000B"/>
    <w:rsid w:val="009D0108"/>
    <w:rsid w:val="009D0277"/>
    <w:rsid w:val="009D0613"/>
    <w:rsid w:val="009D0E17"/>
    <w:rsid w:val="009D1954"/>
    <w:rsid w:val="009D1B70"/>
    <w:rsid w:val="009D1EA3"/>
    <w:rsid w:val="009D1F36"/>
    <w:rsid w:val="009D2A39"/>
    <w:rsid w:val="009D41A9"/>
    <w:rsid w:val="009D590F"/>
    <w:rsid w:val="009D59BE"/>
    <w:rsid w:val="009D63DA"/>
    <w:rsid w:val="009E2091"/>
    <w:rsid w:val="009E27A3"/>
    <w:rsid w:val="009E319F"/>
    <w:rsid w:val="009E3939"/>
    <w:rsid w:val="009E50DB"/>
    <w:rsid w:val="009E62B3"/>
    <w:rsid w:val="009E7500"/>
    <w:rsid w:val="009E79EE"/>
    <w:rsid w:val="009F09F2"/>
    <w:rsid w:val="009F2D93"/>
    <w:rsid w:val="009F3783"/>
    <w:rsid w:val="009F4121"/>
    <w:rsid w:val="009F5602"/>
    <w:rsid w:val="009F6A12"/>
    <w:rsid w:val="009F7600"/>
    <w:rsid w:val="009F7FF0"/>
    <w:rsid w:val="00A00D92"/>
    <w:rsid w:val="00A00F85"/>
    <w:rsid w:val="00A016E0"/>
    <w:rsid w:val="00A018F8"/>
    <w:rsid w:val="00A047F8"/>
    <w:rsid w:val="00A058E8"/>
    <w:rsid w:val="00A05994"/>
    <w:rsid w:val="00A06409"/>
    <w:rsid w:val="00A07627"/>
    <w:rsid w:val="00A07F50"/>
    <w:rsid w:val="00A10FC7"/>
    <w:rsid w:val="00A113CD"/>
    <w:rsid w:val="00A1191C"/>
    <w:rsid w:val="00A12333"/>
    <w:rsid w:val="00A127D4"/>
    <w:rsid w:val="00A127DC"/>
    <w:rsid w:val="00A12FD2"/>
    <w:rsid w:val="00A13116"/>
    <w:rsid w:val="00A13A7B"/>
    <w:rsid w:val="00A1563C"/>
    <w:rsid w:val="00A15C4A"/>
    <w:rsid w:val="00A16C4A"/>
    <w:rsid w:val="00A20ACE"/>
    <w:rsid w:val="00A227BA"/>
    <w:rsid w:val="00A22B50"/>
    <w:rsid w:val="00A22CE0"/>
    <w:rsid w:val="00A23920"/>
    <w:rsid w:val="00A241B5"/>
    <w:rsid w:val="00A25967"/>
    <w:rsid w:val="00A27AA9"/>
    <w:rsid w:val="00A302E9"/>
    <w:rsid w:val="00A303FA"/>
    <w:rsid w:val="00A30638"/>
    <w:rsid w:val="00A315FF"/>
    <w:rsid w:val="00A3173E"/>
    <w:rsid w:val="00A319CC"/>
    <w:rsid w:val="00A32B3B"/>
    <w:rsid w:val="00A32E4D"/>
    <w:rsid w:val="00A3407C"/>
    <w:rsid w:val="00A34080"/>
    <w:rsid w:val="00A34D47"/>
    <w:rsid w:val="00A36D55"/>
    <w:rsid w:val="00A375FE"/>
    <w:rsid w:val="00A41D55"/>
    <w:rsid w:val="00A42080"/>
    <w:rsid w:val="00A42C04"/>
    <w:rsid w:val="00A45E7D"/>
    <w:rsid w:val="00A468E5"/>
    <w:rsid w:val="00A47214"/>
    <w:rsid w:val="00A47853"/>
    <w:rsid w:val="00A51486"/>
    <w:rsid w:val="00A517ED"/>
    <w:rsid w:val="00A52266"/>
    <w:rsid w:val="00A52D80"/>
    <w:rsid w:val="00A53655"/>
    <w:rsid w:val="00A547F2"/>
    <w:rsid w:val="00A57710"/>
    <w:rsid w:val="00A6018E"/>
    <w:rsid w:val="00A61E44"/>
    <w:rsid w:val="00A6298A"/>
    <w:rsid w:val="00A66C18"/>
    <w:rsid w:val="00A700C7"/>
    <w:rsid w:val="00A70CDB"/>
    <w:rsid w:val="00A71DD6"/>
    <w:rsid w:val="00A720C5"/>
    <w:rsid w:val="00A728D1"/>
    <w:rsid w:val="00A73253"/>
    <w:rsid w:val="00A76048"/>
    <w:rsid w:val="00A811B3"/>
    <w:rsid w:val="00A8269A"/>
    <w:rsid w:val="00A82DE6"/>
    <w:rsid w:val="00A82F36"/>
    <w:rsid w:val="00A871D7"/>
    <w:rsid w:val="00A873AD"/>
    <w:rsid w:val="00A92922"/>
    <w:rsid w:val="00A934B6"/>
    <w:rsid w:val="00A93CEE"/>
    <w:rsid w:val="00A94661"/>
    <w:rsid w:val="00A947A5"/>
    <w:rsid w:val="00A94AC2"/>
    <w:rsid w:val="00A96138"/>
    <w:rsid w:val="00AA121B"/>
    <w:rsid w:val="00AA1340"/>
    <w:rsid w:val="00AA1372"/>
    <w:rsid w:val="00AA1BB3"/>
    <w:rsid w:val="00AA20C9"/>
    <w:rsid w:val="00AA2434"/>
    <w:rsid w:val="00AA244B"/>
    <w:rsid w:val="00AA3748"/>
    <w:rsid w:val="00AA39B2"/>
    <w:rsid w:val="00AA4FE8"/>
    <w:rsid w:val="00AA5F74"/>
    <w:rsid w:val="00AA6D4D"/>
    <w:rsid w:val="00AA6F1E"/>
    <w:rsid w:val="00AB0FE8"/>
    <w:rsid w:val="00AB1238"/>
    <w:rsid w:val="00AB28CD"/>
    <w:rsid w:val="00AB305C"/>
    <w:rsid w:val="00AB3B30"/>
    <w:rsid w:val="00AB41E4"/>
    <w:rsid w:val="00AB4541"/>
    <w:rsid w:val="00AB5BC7"/>
    <w:rsid w:val="00AB6695"/>
    <w:rsid w:val="00AB7BFE"/>
    <w:rsid w:val="00AC142D"/>
    <w:rsid w:val="00AC17F9"/>
    <w:rsid w:val="00AC1937"/>
    <w:rsid w:val="00AC1E4C"/>
    <w:rsid w:val="00AC2BC9"/>
    <w:rsid w:val="00AC4DD6"/>
    <w:rsid w:val="00AC516F"/>
    <w:rsid w:val="00AC5229"/>
    <w:rsid w:val="00AC5EDB"/>
    <w:rsid w:val="00AC61ED"/>
    <w:rsid w:val="00AC75EC"/>
    <w:rsid w:val="00AC7D48"/>
    <w:rsid w:val="00AC7EC2"/>
    <w:rsid w:val="00AD069B"/>
    <w:rsid w:val="00AD0A78"/>
    <w:rsid w:val="00AD1068"/>
    <w:rsid w:val="00AD5880"/>
    <w:rsid w:val="00AD5D58"/>
    <w:rsid w:val="00AE1221"/>
    <w:rsid w:val="00AE260E"/>
    <w:rsid w:val="00AE5376"/>
    <w:rsid w:val="00AE5806"/>
    <w:rsid w:val="00AE69DB"/>
    <w:rsid w:val="00AE6F24"/>
    <w:rsid w:val="00AE7C6B"/>
    <w:rsid w:val="00AE7C8A"/>
    <w:rsid w:val="00AF0FC5"/>
    <w:rsid w:val="00AF1B1B"/>
    <w:rsid w:val="00AF1DC7"/>
    <w:rsid w:val="00AF2688"/>
    <w:rsid w:val="00AF26E0"/>
    <w:rsid w:val="00AF4600"/>
    <w:rsid w:val="00AF46BC"/>
    <w:rsid w:val="00AF6793"/>
    <w:rsid w:val="00AF6AEF"/>
    <w:rsid w:val="00AF754B"/>
    <w:rsid w:val="00AF75D9"/>
    <w:rsid w:val="00B00203"/>
    <w:rsid w:val="00B00BC6"/>
    <w:rsid w:val="00B00F8A"/>
    <w:rsid w:val="00B03591"/>
    <w:rsid w:val="00B07A2F"/>
    <w:rsid w:val="00B108B3"/>
    <w:rsid w:val="00B10C00"/>
    <w:rsid w:val="00B10FED"/>
    <w:rsid w:val="00B113AF"/>
    <w:rsid w:val="00B13992"/>
    <w:rsid w:val="00B14F27"/>
    <w:rsid w:val="00B14F6F"/>
    <w:rsid w:val="00B159D0"/>
    <w:rsid w:val="00B16628"/>
    <w:rsid w:val="00B17E93"/>
    <w:rsid w:val="00B17EB3"/>
    <w:rsid w:val="00B2035D"/>
    <w:rsid w:val="00B2039A"/>
    <w:rsid w:val="00B219D8"/>
    <w:rsid w:val="00B24D47"/>
    <w:rsid w:val="00B24FE6"/>
    <w:rsid w:val="00B25342"/>
    <w:rsid w:val="00B264EC"/>
    <w:rsid w:val="00B26FF3"/>
    <w:rsid w:val="00B316A2"/>
    <w:rsid w:val="00B3294E"/>
    <w:rsid w:val="00B33308"/>
    <w:rsid w:val="00B33EE0"/>
    <w:rsid w:val="00B34C82"/>
    <w:rsid w:val="00B34C85"/>
    <w:rsid w:val="00B352E6"/>
    <w:rsid w:val="00B35E51"/>
    <w:rsid w:val="00B366DA"/>
    <w:rsid w:val="00B37262"/>
    <w:rsid w:val="00B40496"/>
    <w:rsid w:val="00B40FA3"/>
    <w:rsid w:val="00B41450"/>
    <w:rsid w:val="00B43A7F"/>
    <w:rsid w:val="00B44488"/>
    <w:rsid w:val="00B47338"/>
    <w:rsid w:val="00B478A3"/>
    <w:rsid w:val="00B478D4"/>
    <w:rsid w:val="00B50B6D"/>
    <w:rsid w:val="00B50DAF"/>
    <w:rsid w:val="00B51EBE"/>
    <w:rsid w:val="00B5352E"/>
    <w:rsid w:val="00B56C0C"/>
    <w:rsid w:val="00B57A9B"/>
    <w:rsid w:val="00B57BAD"/>
    <w:rsid w:val="00B61ACE"/>
    <w:rsid w:val="00B61F3F"/>
    <w:rsid w:val="00B62157"/>
    <w:rsid w:val="00B6472D"/>
    <w:rsid w:val="00B6572B"/>
    <w:rsid w:val="00B65F95"/>
    <w:rsid w:val="00B668E8"/>
    <w:rsid w:val="00B670AE"/>
    <w:rsid w:val="00B6750E"/>
    <w:rsid w:val="00B7124E"/>
    <w:rsid w:val="00B71755"/>
    <w:rsid w:val="00B742DF"/>
    <w:rsid w:val="00B80C37"/>
    <w:rsid w:val="00B80E34"/>
    <w:rsid w:val="00B80E80"/>
    <w:rsid w:val="00B813EC"/>
    <w:rsid w:val="00B823D7"/>
    <w:rsid w:val="00B827A8"/>
    <w:rsid w:val="00B83394"/>
    <w:rsid w:val="00B85182"/>
    <w:rsid w:val="00B85371"/>
    <w:rsid w:val="00B8638D"/>
    <w:rsid w:val="00B87F2E"/>
    <w:rsid w:val="00B90FE9"/>
    <w:rsid w:val="00B91D66"/>
    <w:rsid w:val="00B92CF5"/>
    <w:rsid w:val="00B941BC"/>
    <w:rsid w:val="00B96DFD"/>
    <w:rsid w:val="00B973C1"/>
    <w:rsid w:val="00B974F5"/>
    <w:rsid w:val="00BA1C9D"/>
    <w:rsid w:val="00BA1FC3"/>
    <w:rsid w:val="00BA2743"/>
    <w:rsid w:val="00BA2C3D"/>
    <w:rsid w:val="00BA4BF3"/>
    <w:rsid w:val="00BA5AE6"/>
    <w:rsid w:val="00BA640A"/>
    <w:rsid w:val="00BA65A7"/>
    <w:rsid w:val="00BB0BB5"/>
    <w:rsid w:val="00BB1BD5"/>
    <w:rsid w:val="00BB2A49"/>
    <w:rsid w:val="00BB2D0E"/>
    <w:rsid w:val="00BB3703"/>
    <w:rsid w:val="00BB3B07"/>
    <w:rsid w:val="00BB3F0A"/>
    <w:rsid w:val="00BB4FD8"/>
    <w:rsid w:val="00BB528C"/>
    <w:rsid w:val="00BB5C38"/>
    <w:rsid w:val="00BB79E2"/>
    <w:rsid w:val="00BB7C0D"/>
    <w:rsid w:val="00BB7CDF"/>
    <w:rsid w:val="00BC08A9"/>
    <w:rsid w:val="00BC0BEA"/>
    <w:rsid w:val="00BC1C88"/>
    <w:rsid w:val="00BC3179"/>
    <w:rsid w:val="00BC3305"/>
    <w:rsid w:val="00BC352F"/>
    <w:rsid w:val="00BC36D4"/>
    <w:rsid w:val="00BC3B7F"/>
    <w:rsid w:val="00BC6566"/>
    <w:rsid w:val="00BC7293"/>
    <w:rsid w:val="00BC79C2"/>
    <w:rsid w:val="00BD04F8"/>
    <w:rsid w:val="00BD2052"/>
    <w:rsid w:val="00BD2D49"/>
    <w:rsid w:val="00BD2E30"/>
    <w:rsid w:val="00BD5210"/>
    <w:rsid w:val="00BD695C"/>
    <w:rsid w:val="00BD735F"/>
    <w:rsid w:val="00BD77C8"/>
    <w:rsid w:val="00BE0260"/>
    <w:rsid w:val="00BE1F81"/>
    <w:rsid w:val="00BE39D5"/>
    <w:rsid w:val="00BE3D9A"/>
    <w:rsid w:val="00BE48AA"/>
    <w:rsid w:val="00BE5724"/>
    <w:rsid w:val="00BE5B45"/>
    <w:rsid w:val="00BE5DD5"/>
    <w:rsid w:val="00BE6189"/>
    <w:rsid w:val="00BE7360"/>
    <w:rsid w:val="00BF070A"/>
    <w:rsid w:val="00BF19C6"/>
    <w:rsid w:val="00BF30AB"/>
    <w:rsid w:val="00BF4449"/>
    <w:rsid w:val="00BF4848"/>
    <w:rsid w:val="00BF5616"/>
    <w:rsid w:val="00BF6562"/>
    <w:rsid w:val="00C005DE"/>
    <w:rsid w:val="00C015A8"/>
    <w:rsid w:val="00C01EA0"/>
    <w:rsid w:val="00C027EF"/>
    <w:rsid w:val="00C0288C"/>
    <w:rsid w:val="00C028D1"/>
    <w:rsid w:val="00C02A0A"/>
    <w:rsid w:val="00C03F01"/>
    <w:rsid w:val="00C0422A"/>
    <w:rsid w:val="00C04531"/>
    <w:rsid w:val="00C04768"/>
    <w:rsid w:val="00C05373"/>
    <w:rsid w:val="00C05893"/>
    <w:rsid w:val="00C07AAC"/>
    <w:rsid w:val="00C13465"/>
    <w:rsid w:val="00C152DA"/>
    <w:rsid w:val="00C155B0"/>
    <w:rsid w:val="00C15616"/>
    <w:rsid w:val="00C15E88"/>
    <w:rsid w:val="00C16651"/>
    <w:rsid w:val="00C169D3"/>
    <w:rsid w:val="00C205F2"/>
    <w:rsid w:val="00C20796"/>
    <w:rsid w:val="00C217B5"/>
    <w:rsid w:val="00C2215B"/>
    <w:rsid w:val="00C22187"/>
    <w:rsid w:val="00C221B6"/>
    <w:rsid w:val="00C255B7"/>
    <w:rsid w:val="00C3037D"/>
    <w:rsid w:val="00C3052B"/>
    <w:rsid w:val="00C30C0E"/>
    <w:rsid w:val="00C31393"/>
    <w:rsid w:val="00C31CD0"/>
    <w:rsid w:val="00C32737"/>
    <w:rsid w:val="00C34C75"/>
    <w:rsid w:val="00C35859"/>
    <w:rsid w:val="00C364A6"/>
    <w:rsid w:val="00C36BC7"/>
    <w:rsid w:val="00C36E75"/>
    <w:rsid w:val="00C36EA7"/>
    <w:rsid w:val="00C378E1"/>
    <w:rsid w:val="00C40140"/>
    <w:rsid w:val="00C4133D"/>
    <w:rsid w:val="00C429A3"/>
    <w:rsid w:val="00C42AE6"/>
    <w:rsid w:val="00C4354F"/>
    <w:rsid w:val="00C43DED"/>
    <w:rsid w:val="00C4419F"/>
    <w:rsid w:val="00C44CBD"/>
    <w:rsid w:val="00C45C35"/>
    <w:rsid w:val="00C46842"/>
    <w:rsid w:val="00C4715B"/>
    <w:rsid w:val="00C47256"/>
    <w:rsid w:val="00C475F5"/>
    <w:rsid w:val="00C5101E"/>
    <w:rsid w:val="00C513C4"/>
    <w:rsid w:val="00C5296C"/>
    <w:rsid w:val="00C55688"/>
    <w:rsid w:val="00C56565"/>
    <w:rsid w:val="00C579C3"/>
    <w:rsid w:val="00C57B3F"/>
    <w:rsid w:val="00C611E0"/>
    <w:rsid w:val="00C63021"/>
    <w:rsid w:val="00C647FB"/>
    <w:rsid w:val="00C6562E"/>
    <w:rsid w:val="00C67E82"/>
    <w:rsid w:val="00C71E88"/>
    <w:rsid w:val="00C71EC0"/>
    <w:rsid w:val="00C72BC4"/>
    <w:rsid w:val="00C7351B"/>
    <w:rsid w:val="00C74127"/>
    <w:rsid w:val="00C75A47"/>
    <w:rsid w:val="00C760BB"/>
    <w:rsid w:val="00C7726E"/>
    <w:rsid w:val="00C808CF"/>
    <w:rsid w:val="00C823D5"/>
    <w:rsid w:val="00C8269D"/>
    <w:rsid w:val="00C8311D"/>
    <w:rsid w:val="00C8390A"/>
    <w:rsid w:val="00C8426F"/>
    <w:rsid w:val="00C8546E"/>
    <w:rsid w:val="00C865F1"/>
    <w:rsid w:val="00C87A5E"/>
    <w:rsid w:val="00C90589"/>
    <w:rsid w:val="00C9060F"/>
    <w:rsid w:val="00C91184"/>
    <w:rsid w:val="00C91EF6"/>
    <w:rsid w:val="00C96954"/>
    <w:rsid w:val="00C9782E"/>
    <w:rsid w:val="00CA0D3E"/>
    <w:rsid w:val="00CA1A63"/>
    <w:rsid w:val="00CA203E"/>
    <w:rsid w:val="00CA2122"/>
    <w:rsid w:val="00CA4D1C"/>
    <w:rsid w:val="00CA563C"/>
    <w:rsid w:val="00CA5FF3"/>
    <w:rsid w:val="00CA60B8"/>
    <w:rsid w:val="00CA70C3"/>
    <w:rsid w:val="00CB6456"/>
    <w:rsid w:val="00CB6A3D"/>
    <w:rsid w:val="00CC0AD6"/>
    <w:rsid w:val="00CC2C74"/>
    <w:rsid w:val="00CC3E2B"/>
    <w:rsid w:val="00CC43CA"/>
    <w:rsid w:val="00CC4C35"/>
    <w:rsid w:val="00CC5002"/>
    <w:rsid w:val="00CC787B"/>
    <w:rsid w:val="00CC7CDD"/>
    <w:rsid w:val="00CD10F5"/>
    <w:rsid w:val="00CD10F7"/>
    <w:rsid w:val="00CD1CD7"/>
    <w:rsid w:val="00CD2A82"/>
    <w:rsid w:val="00CD2F66"/>
    <w:rsid w:val="00CD325A"/>
    <w:rsid w:val="00CD4CEA"/>
    <w:rsid w:val="00CD51B8"/>
    <w:rsid w:val="00CD5576"/>
    <w:rsid w:val="00CD5654"/>
    <w:rsid w:val="00CD5C4D"/>
    <w:rsid w:val="00CD6095"/>
    <w:rsid w:val="00CD62FC"/>
    <w:rsid w:val="00CD6B1F"/>
    <w:rsid w:val="00CD7166"/>
    <w:rsid w:val="00CE1B87"/>
    <w:rsid w:val="00CE1F58"/>
    <w:rsid w:val="00CE2636"/>
    <w:rsid w:val="00CE4671"/>
    <w:rsid w:val="00CE54BB"/>
    <w:rsid w:val="00CE63E4"/>
    <w:rsid w:val="00CE65E3"/>
    <w:rsid w:val="00CE7614"/>
    <w:rsid w:val="00CE7874"/>
    <w:rsid w:val="00CF0879"/>
    <w:rsid w:val="00CF0D60"/>
    <w:rsid w:val="00CF1B62"/>
    <w:rsid w:val="00CF1EAE"/>
    <w:rsid w:val="00CF2B4E"/>
    <w:rsid w:val="00CF420C"/>
    <w:rsid w:val="00CF5418"/>
    <w:rsid w:val="00D00136"/>
    <w:rsid w:val="00D0084D"/>
    <w:rsid w:val="00D00B3F"/>
    <w:rsid w:val="00D00B57"/>
    <w:rsid w:val="00D00DBD"/>
    <w:rsid w:val="00D00FFB"/>
    <w:rsid w:val="00D01D31"/>
    <w:rsid w:val="00D02AF1"/>
    <w:rsid w:val="00D03464"/>
    <w:rsid w:val="00D03805"/>
    <w:rsid w:val="00D06CCA"/>
    <w:rsid w:val="00D0728E"/>
    <w:rsid w:val="00D07370"/>
    <w:rsid w:val="00D07546"/>
    <w:rsid w:val="00D07EEC"/>
    <w:rsid w:val="00D11486"/>
    <w:rsid w:val="00D15D39"/>
    <w:rsid w:val="00D1636C"/>
    <w:rsid w:val="00D164DC"/>
    <w:rsid w:val="00D16D4E"/>
    <w:rsid w:val="00D174D3"/>
    <w:rsid w:val="00D20003"/>
    <w:rsid w:val="00D21CA2"/>
    <w:rsid w:val="00D24219"/>
    <w:rsid w:val="00D27F89"/>
    <w:rsid w:val="00D27FE4"/>
    <w:rsid w:val="00D30B70"/>
    <w:rsid w:val="00D327AA"/>
    <w:rsid w:val="00D32E26"/>
    <w:rsid w:val="00D33DAC"/>
    <w:rsid w:val="00D358CE"/>
    <w:rsid w:val="00D36766"/>
    <w:rsid w:val="00D36AF7"/>
    <w:rsid w:val="00D37B95"/>
    <w:rsid w:val="00D37FB0"/>
    <w:rsid w:val="00D40463"/>
    <w:rsid w:val="00D411DD"/>
    <w:rsid w:val="00D41CB0"/>
    <w:rsid w:val="00D4235F"/>
    <w:rsid w:val="00D459EC"/>
    <w:rsid w:val="00D472B9"/>
    <w:rsid w:val="00D50D34"/>
    <w:rsid w:val="00D52221"/>
    <w:rsid w:val="00D529AC"/>
    <w:rsid w:val="00D535C4"/>
    <w:rsid w:val="00D54C18"/>
    <w:rsid w:val="00D55939"/>
    <w:rsid w:val="00D56B0E"/>
    <w:rsid w:val="00D60C9A"/>
    <w:rsid w:val="00D60F37"/>
    <w:rsid w:val="00D61632"/>
    <w:rsid w:val="00D628AE"/>
    <w:rsid w:val="00D62E6F"/>
    <w:rsid w:val="00D653F1"/>
    <w:rsid w:val="00D65CF4"/>
    <w:rsid w:val="00D70C95"/>
    <w:rsid w:val="00D70CAB"/>
    <w:rsid w:val="00D7103C"/>
    <w:rsid w:val="00D73856"/>
    <w:rsid w:val="00D7607C"/>
    <w:rsid w:val="00D76659"/>
    <w:rsid w:val="00D7681F"/>
    <w:rsid w:val="00D7797D"/>
    <w:rsid w:val="00D77E59"/>
    <w:rsid w:val="00D803EF"/>
    <w:rsid w:val="00D82C36"/>
    <w:rsid w:val="00D832A1"/>
    <w:rsid w:val="00D846C5"/>
    <w:rsid w:val="00D85B87"/>
    <w:rsid w:val="00D85B9E"/>
    <w:rsid w:val="00D85D71"/>
    <w:rsid w:val="00D85E2D"/>
    <w:rsid w:val="00D87413"/>
    <w:rsid w:val="00D87C52"/>
    <w:rsid w:val="00D90063"/>
    <w:rsid w:val="00D9022B"/>
    <w:rsid w:val="00D91838"/>
    <w:rsid w:val="00D96313"/>
    <w:rsid w:val="00D9678B"/>
    <w:rsid w:val="00D96E34"/>
    <w:rsid w:val="00D97528"/>
    <w:rsid w:val="00D979B5"/>
    <w:rsid w:val="00DA06DA"/>
    <w:rsid w:val="00DA09EB"/>
    <w:rsid w:val="00DA231F"/>
    <w:rsid w:val="00DA2BC4"/>
    <w:rsid w:val="00DA3E47"/>
    <w:rsid w:val="00DA3EA7"/>
    <w:rsid w:val="00DA46C6"/>
    <w:rsid w:val="00DA5D2A"/>
    <w:rsid w:val="00DA5F1D"/>
    <w:rsid w:val="00DA6661"/>
    <w:rsid w:val="00DA75E9"/>
    <w:rsid w:val="00DB0157"/>
    <w:rsid w:val="00DB0EBD"/>
    <w:rsid w:val="00DB19F6"/>
    <w:rsid w:val="00DB25F4"/>
    <w:rsid w:val="00DB46C7"/>
    <w:rsid w:val="00DB4952"/>
    <w:rsid w:val="00DB6510"/>
    <w:rsid w:val="00DB7A84"/>
    <w:rsid w:val="00DC1463"/>
    <w:rsid w:val="00DC18BA"/>
    <w:rsid w:val="00DC4C84"/>
    <w:rsid w:val="00DC6D2D"/>
    <w:rsid w:val="00DC74A2"/>
    <w:rsid w:val="00DC7BBB"/>
    <w:rsid w:val="00DC7FC0"/>
    <w:rsid w:val="00DD041E"/>
    <w:rsid w:val="00DD3491"/>
    <w:rsid w:val="00DD483B"/>
    <w:rsid w:val="00DD4C37"/>
    <w:rsid w:val="00DD68AF"/>
    <w:rsid w:val="00DD7951"/>
    <w:rsid w:val="00DD7B25"/>
    <w:rsid w:val="00DE253C"/>
    <w:rsid w:val="00DE45DD"/>
    <w:rsid w:val="00DE7164"/>
    <w:rsid w:val="00DE7A0C"/>
    <w:rsid w:val="00DE7E57"/>
    <w:rsid w:val="00DF17C0"/>
    <w:rsid w:val="00DF3FF8"/>
    <w:rsid w:val="00DF43CC"/>
    <w:rsid w:val="00DF5A3A"/>
    <w:rsid w:val="00DF5EB7"/>
    <w:rsid w:val="00DF6AED"/>
    <w:rsid w:val="00DF6BBD"/>
    <w:rsid w:val="00DF76BD"/>
    <w:rsid w:val="00DF7E9E"/>
    <w:rsid w:val="00E0030E"/>
    <w:rsid w:val="00E02830"/>
    <w:rsid w:val="00E029EC"/>
    <w:rsid w:val="00E042EE"/>
    <w:rsid w:val="00E04565"/>
    <w:rsid w:val="00E06661"/>
    <w:rsid w:val="00E07D76"/>
    <w:rsid w:val="00E10A17"/>
    <w:rsid w:val="00E112F0"/>
    <w:rsid w:val="00E11CB0"/>
    <w:rsid w:val="00E13347"/>
    <w:rsid w:val="00E155C3"/>
    <w:rsid w:val="00E17234"/>
    <w:rsid w:val="00E20742"/>
    <w:rsid w:val="00E21034"/>
    <w:rsid w:val="00E218CB"/>
    <w:rsid w:val="00E21C42"/>
    <w:rsid w:val="00E22FD6"/>
    <w:rsid w:val="00E232D1"/>
    <w:rsid w:val="00E2345E"/>
    <w:rsid w:val="00E24764"/>
    <w:rsid w:val="00E2644B"/>
    <w:rsid w:val="00E2647A"/>
    <w:rsid w:val="00E274C7"/>
    <w:rsid w:val="00E2763E"/>
    <w:rsid w:val="00E278C5"/>
    <w:rsid w:val="00E3061B"/>
    <w:rsid w:val="00E30F62"/>
    <w:rsid w:val="00E3134C"/>
    <w:rsid w:val="00E367DE"/>
    <w:rsid w:val="00E4022F"/>
    <w:rsid w:val="00E405DA"/>
    <w:rsid w:val="00E423C9"/>
    <w:rsid w:val="00E42E30"/>
    <w:rsid w:val="00E44103"/>
    <w:rsid w:val="00E44D74"/>
    <w:rsid w:val="00E4611E"/>
    <w:rsid w:val="00E46540"/>
    <w:rsid w:val="00E478D4"/>
    <w:rsid w:val="00E47B25"/>
    <w:rsid w:val="00E47DB0"/>
    <w:rsid w:val="00E509A7"/>
    <w:rsid w:val="00E52F13"/>
    <w:rsid w:val="00E53952"/>
    <w:rsid w:val="00E54AF2"/>
    <w:rsid w:val="00E55D34"/>
    <w:rsid w:val="00E55F08"/>
    <w:rsid w:val="00E56205"/>
    <w:rsid w:val="00E5633F"/>
    <w:rsid w:val="00E578FA"/>
    <w:rsid w:val="00E5792F"/>
    <w:rsid w:val="00E57BA5"/>
    <w:rsid w:val="00E60132"/>
    <w:rsid w:val="00E6034D"/>
    <w:rsid w:val="00E60666"/>
    <w:rsid w:val="00E6090B"/>
    <w:rsid w:val="00E60A14"/>
    <w:rsid w:val="00E62A43"/>
    <w:rsid w:val="00E63B17"/>
    <w:rsid w:val="00E658A6"/>
    <w:rsid w:val="00E65F3F"/>
    <w:rsid w:val="00E70DF7"/>
    <w:rsid w:val="00E72469"/>
    <w:rsid w:val="00E727C6"/>
    <w:rsid w:val="00E73788"/>
    <w:rsid w:val="00E73E82"/>
    <w:rsid w:val="00E7583A"/>
    <w:rsid w:val="00E761FE"/>
    <w:rsid w:val="00E763D2"/>
    <w:rsid w:val="00E77DBF"/>
    <w:rsid w:val="00E83312"/>
    <w:rsid w:val="00E847BC"/>
    <w:rsid w:val="00E84EF7"/>
    <w:rsid w:val="00E85465"/>
    <w:rsid w:val="00E87616"/>
    <w:rsid w:val="00E90947"/>
    <w:rsid w:val="00E90D15"/>
    <w:rsid w:val="00E94927"/>
    <w:rsid w:val="00E94A48"/>
    <w:rsid w:val="00E96C3B"/>
    <w:rsid w:val="00E97257"/>
    <w:rsid w:val="00E97728"/>
    <w:rsid w:val="00EA0CA9"/>
    <w:rsid w:val="00EA197C"/>
    <w:rsid w:val="00EA1B3B"/>
    <w:rsid w:val="00EA2810"/>
    <w:rsid w:val="00EA48B9"/>
    <w:rsid w:val="00EA4B25"/>
    <w:rsid w:val="00EA55DB"/>
    <w:rsid w:val="00EA56AA"/>
    <w:rsid w:val="00EA6932"/>
    <w:rsid w:val="00EB1F4C"/>
    <w:rsid w:val="00EB2591"/>
    <w:rsid w:val="00EB47B6"/>
    <w:rsid w:val="00EB63EF"/>
    <w:rsid w:val="00EB69DC"/>
    <w:rsid w:val="00EB70E1"/>
    <w:rsid w:val="00EB721B"/>
    <w:rsid w:val="00EC0A9E"/>
    <w:rsid w:val="00EC1A7C"/>
    <w:rsid w:val="00EC35A0"/>
    <w:rsid w:val="00EC4676"/>
    <w:rsid w:val="00EC5240"/>
    <w:rsid w:val="00EC71A4"/>
    <w:rsid w:val="00EC7382"/>
    <w:rsid w:val="00ED0081"/>
    <w:rsid w:val="00ED015D"/>
    <w:rsid w:val="00ED47F8"/>
    <w:rsid w:val="00EE1A41"/>
    <w:rsid w:val="00EE4592"/>
    <w:rsid w:val="00EE555D"/>
    <w:rsid w:val="00EE58B5"/>
    <w:rsid w:val="00EE6906"/>
    <w:rsid w:val="00EE78BD"/>
    <w:rsid w:val="00EF0145"/>
    <w:rsid w:val="00EF0C77"/>
    <w:rsid w:val="00EF10DF"/>
    <w:rsid w:val="00EF3CDD"/>
    <w:rsid w:val="00EF41C5"/>
    <w:rsid w:val="00EF487A"/>
    <w:rsid w:val="00EF5AAB"/>
    <w:rsid w:val="00F000F2"/>
    <w:rsid w:val="00F0073F"/>
    <w:rsid w:val="00F00F9D"/>
    <w:rsid w:val="00F03335"/>
    <w:rsid w:val="00F04B6A"/>
    <w:rsid w:val="00F05562"/>
    <w:rsid w:val="00F059FB"/>
    <w:rsid w:val="00F05C40"/>
    <w:rsid w:val="00F10115"/>
    <w:rsid w:val="00F104F3"/>
    <w:rsid w:val="00F11752"/>
    <w:rsid w:val="00F12572"/>
    <w:rsid w:val="00F13CED"/>
    <w:rsid w:val="00F174F4"/>
    <w:rsid w:val="00F20514"/>
    <w:rsid w:val="00F215BD"/>
    <w:rsid w:val="00F21B69"/>
    <w:rsid w:val="00F21BE7"/>
    <w:rsid w:val="00F21DAC"/>
    <w:rsid w:val="00F21DD0"/>
    <w:rsid w:val="00F21F33"/>
    <w:rsid w:val="00F22E4B"/>
    <w:rsid w:val="00F23C61"/>
    <w:rsid w:val="00F23CDB"/>
    <w:rsid w:val="00F242D8"/>
    <w:rsid w:val="00F24750"/>
    <w:rsid w:val="00F24C4A"/>
    <w:rsid w:val="00F278D5"/>
    <w:rsid w:val="00F279E3"/>
    <w:rsid w:val="00F300B0"/>
    <w:rsid w:val="00F303EF"/>
    <w:rsid w:val="00F30F5B"/>
    <w:rsid w:val="00F31035"/>
    <w:rsid w:val="00F316C6"/>
    <w:rsid w:val="00F34C34"/>
    <w:rsid w:val="00F350AA"/>
    <w:rsid w:val="00F37B55"/>
    <w:rsid w:val="00F43530"/>
    <w:rsid w:val="00F43603"/>
    <w:rsid w:val="00F4363F"/>
    <w:rsid w:val="00F43D0E"/>
    <w:rsid w:val="00F43D99"/>
    <w:rsid w:val="00F45913"/>
    <w:rsid w:val="00F46E92"/>
    <w:rsid w:val="00F473E3"/>
    <w:rsid w:val="00F5000D"/>
    <w:rsid w:val="00F5217E"/>
    <w:rsid w:val="00F52AE8"/>
    <w:rsid w:val="00F53400"/>
    <w:rsid w:val="00F541B1"/>
    <w:rsid w:val="00F542A3"/>
    <w:rsid w:val="00F57D3A"/>
    <w:rsid w:val="00F57E0E"/>
    <w:rsid w:val="00F605C6"/>
    <w:rsid w:val="00F6127A"/>
    <w:rsid w:val="00F61796"/>
    <w:rsid w:val="00F61E77"/>
    <w:rsid w:val="00F63F98"/>
    <w:rsid w:val="00F6538E"/>
    <w:rsid w:val="00F657A6"/>
    <w:rsid w:val="00F661BA"/>
    <w:rsid w:val="00F664A8"/>
    <w:rsid w:val="00F66533"/>
    <w:rsid w:val="00F66D39"/>
    <w:rsid w:val="00F67C9A"/>
    <w:rsid w:val="00F70F56"/>
    <w:rsid w:val="00F722AF"/>
    <w:rsid w:val="00F7391A"/>
    <w:rsid w:val="00F73F7B"/>
    <w:rsid w:val="00F74851"/>
    <w:rsid w:val="00F750FA"/>
    <w:rsid w:val="00F75DD5"/>
    <w:rsid w:val="00F762C1"/>
    <w:rsid w:val="00F845DA"/>
    <w:rsid w:val="00F84917"/>
    <w:rsid w:val="00F84ACB"/>
    <w:rsid w:val="00F857DF"/>
    <w:rsid w:val="00F86149"/>
    <w:rsid w:val="00F865B9"/>
    <w:rsid w:val="00F87437"/>
    <w:rsid w:val="00F8778D"/>
    <w:rsid w:val="00F87A8B"/>
    <w:rsid w:val="00F90FC0"/>
    <w:rsid w:val="00F91896"/>
    <w:rsid w:val="00F919C0"/>
    <w:rsid w:val="00F92A59"/>
    <w:rsid w:val="00F93D4D"/>
    <w:rsid w:val="00F94BA4"/>
    <w:rsid w:val="00F94D23"/>
    <w:rsid w:val="00F960AF"/>
    <w:rsid w:val="00F96AEF"/>
    <w:rsid w:val="00FA230D"/>
    <w:rsid w:val="00FA34C4"/>
    <w:rsid w:val="00FA50C2"/>
    <w:rsid w:val="00FA50C6"/>
    <w:rsid w:val="00FA6A7E"/>
    <w:rsid w:val="00FB1135"/>
    <w:rsid w:val="00FB1C72"/>
    <w:rsid w:val="00FB3A11"/>
    <w:rsid w:val="00FB3F84"/>
    <w:rsid w:val="00FB48CA"/>
    <w:rsid w:val="00FB7F2D"/>
    <w:rsid w:val="00FC2C1B"/>
    <w:rsid w:val="00FC3588"/>
    <w:rsid w:val="00FC36EE"/>
    <w:rsid w:val="00FC5337"/>
    <w:rsid w:val="00FC5B7E"/>
    <w:rsid w:val="00FC5C58"/>
    <w:rsid w:val="00FC5E0B"/>
    <w:rsid w:val="00FC5F9E"/>
    <w:rsid w:val="00FC6B3B"/>
    <w:rsid w:val="00FC78E7"/>
    <w:rsid w:val="00FD12B1"/>
    <w:rsid w:val="00FD13C3"/>
    <w:rsid w:val="00FD17E8"/>
    <w:rsid w:val="00FD2045"/>
    <w:rsid w:val="00FD213E"/>
    <w:rsid w:val="00FD27D3"/>
    <w:rsid w:val="00FD305A"/>
    <w:rsid w:val="00FD4E47"/>
    <w:rsid w:val="00FD52ED"/>
    <w:rsid w:val="00FD5606"/>
    <w:rsid w:val="00FD5AE9"/>
    <w:rsid w:val="00FD6B69"/>
    <w:rsid w:val="00FD7AFD"/>
    <w:rsid w:val="00FD7FED"/>
    <w:rsid w:val="00FE030E"/>
    <w:rsid w:val="00FE0A80"/>
    <w:rsid w:val="00FE1CBC"/>
    <w:rsid w:val="00FE213F"/>
    <w:rsid w:val="00FE2836"/>
    <w:rsid w:val="00FE2A9E"/>
    <w:rsid w:val="00FE33C7"/>
    <w:rsid w:val="00FF1194"/>
    <w:rsid w:val="00FF17FE"/>
    <w:rsid w:val="00FF2AA5"/>
    <w:rsid w:val="00FF2C0D"/>
    <w:rsid w:val="00FF30CA"/>
    <w:rsid w:val="00FF4C82"/>
    <w:rsid w:val="00FF6407"/>
    <w:rsid w:val="00FF6783"/>
    <w:rsid w:val="00FF6BB2"/>
    <w:rsid w:val="00FF7F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742"/>
    <w:pPr>
      <w:spacing w:after="200" w:line="276" w:lineRule="auto"/>
    </w:pPr>
    <w:rPr>
      <w:sz w:val="22"/>
      <w:szCs w:val="22"/>
      <w:lang w:eastAsia="en-US"/>
    </w:rPr>
  </w:style>
  <w:style w:type="paragraph" w:styleId="Nagwek1">
    <w:name w:val="heading 1"/>
    <w:basedOn w:val="Normalny"/>
    <w:link w:val="Nagwek1Znak"/>
    <w:uiPriority w:val="99"/>
    <w:qFormat/>
    <w:locked/>
    <w:rsid w:val="00DA09EB"/>
    <w:pPr>
      <w:spacing w:before="100" w:beforeAutospacing="1" w:after="100" w:afterAutospacing="1" w:line="240" w:lineRule="auto"/>
      <w:outlineLvl w:val="0"/>
    </w:pPr>
    <w:rPr>
      <w:rFonts w:ascii="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F2688"/>
    <w:rPr>
      <w:rFonts w:ascii="Cambria" w:hAnsi="Cambria" w:cs="Times New Roman"/>
      <w:b/>
      <w:bCs/>
      <w:kern w:val="32"/>
      <w:sz w:val="32"/>
      <w:szCs w:val="32"/>
      <w:lang w:eastAsia="en-US"/>
    </w:rPr>
  </w:style>
  <w:style w:type="character" w:customStyle="1" w:styleId="Style2Znak">
    <w:name w:val="Style2 Znak"/>
    <w:basedOn w:val="Domylnaczcionkaakapitu"/>
    <w:link w:val="Style2"/>
    <w:uiPriority w:val="99"/>
    <w:locked/>
    <w:rsid w:val="00052019"/>
    <w:rPr>
      <w:rFonts w:ascii="Times New Roman" w:hAnsi="Times New Roman" w:cs="Times New Roman"/>
      <w:sz w:val="20"/>
      <w:szCs w:val="20"/>
      <w:lang w:eastAsia="pl-PL"/>
    </w:rPr>
  </w:style>
  <w:style w:type="paragraph" w:customStyle="1" w:styleId="Style2">
    <w:name w:val="Style2"/>
    <w:basedOn w:val="Normalny"/>
    <w:link w:val="Style2Znak"/>
    <w:uiPriority w:val="99"/>
    <w:rsid w:val="00052019"/>
    <w:pPr>
      <w:overflowPunct w:val="0"/>
      <w:autoSpaceDE w:val="0"/>
      <w:autoSpaceDN w:val="0"/>
      <w:adjustRightInd w:val="0"/>
      <w:spacing w:after="0" w:line="360" w:lineRule="auto"/>
      <w:ind w:left="567" w:firstLine="567"/>
      <w:jc w:val="both"/>
    </w:pPr>
    <w:rPr>
      <w:rFonts w:ascii="Times New Roman" w:eastAsia="Times New Roman" w:hAnsi="Times New Roman"/>
      <w:sz w:val="24"/>
      <w:szCs w:val="20"/>
      <w:lang w:eastAsia="pl-PL"/>
    </w:rPr>
  </w:style>
  <w:style w:type="paragraph" w:styleId="Akapitzlist">
    <w:name w:val="List Paragraph"/>
    <w:basedOn w:val="Normalny"/>
    <w:uiPriority w:val="99"/>
    <w:qFormat/>
    <w:rsid w:val="00BA65A7"/>
    <w:pPr>
      <w:spacing w:after="160" w:line="259" w:lineRule="auto"/>
      <w:ind w:left="720"/>
      <w:contextualSpacing/>
    </w:pPr>
  </w:style>
  <w:style w:type="table" w:styleId="Tabela-Siatka">
    <w:name w:val="Table Grid"/>
    <w:basedOn w:val="Standardowy"/>
    <w:uiPriority w:val="99"/>
    <w:rsid w:val="000531BD"/>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9D061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9D0613"/>
    <w:rPr>
      <w:rFonts w:ascii="Segoe UI" w:hAnsi="Segoe UI" w:cs="Segoe UI"/>
      <w:sz w:val="18"/>
      <w:szCs w:val="18"/>
    </w:rPr>
  </w:style>
  <w:style w:type="paragraph" w:styleId="Nagwek">
    <w:name w:val="header"/>
    <w:basedOn w:val="Normalny"/>
    <w:link w:val="NagwekZnak"/>
    <w:uiPriority w:val="99"/>
    <w:rsid w:val="009064C3"/>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9064C3"/>
    <w:rPr>
      <w:rFonts w:cs="Times New Roman"/>
    </w:rPr>
  </w:style>
  <w:style w:type="paragraph" w:styleId="Stopka">
    <w:name w:val="footer"/>
    <w:basedOn w:val="Normalny"/>
    <w:link w:val="StopkaZnak"/>
    <w:uiPriority w:val="99"/>
    <w:rsid w:val="009064C3"/>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9064C3"/>
    <w:rPr>
      <w:rFonts w:cs="Times New Roman"/>
    </w:rPr>
  </w:style>
</w:styles>
</file>

<file path=word/webSettings.xml><?xml version="1.0" encoding="utf-8"?>
<w:webSettings xmlns:r="http://schemas.openxmlformats.org/officeDocument/2006/relationships" xmlns:w="http://schemas.openxmlformats.org/wordprocessingml/2006/main">
  <w:divs>
    <w:div w:id="473181718">
      <w:marLeft w:val="0"/>
      <w:marRight w:val="0"/>
      <w:marTop w:val="0"/>
      <w:marBottom w:val="0"/>
      <w:divBdr>
        <w:top w:val="none" w:sz="0" w:space="0" w:color="auto"/>
        <w:left w:val="none" w:sz="0" w:space="0" w:color="auto"/>
        <w:bottom w:val="none" w:sz="0" w:space="0" w:color="auto"/>
        <w:right w:val="none" w:sz="0" w:space="0" w:color="auto"/>
      </w:divBdr>
    </w:div>
    <w:div w:id="473181719">
      <w:marLeft w:val="0"/>
      <w:marRight w:val="0"/>
      <w:marTop w:val="0"/>
      <w:marBottom w:val="0"/>
      <w:divBdr>
        <w:top w:val="none" w:sz="0" w:space="0" w:color="auto"/>
        <w:left w:val="none" w:sz="0" w:space="0" w:color="auto"/>
        <w:bottom w:val="none" w:sz="0" w:space="0" w:color="auto"/>
        <w:right w:val="none" w:sz="0" w:space="0" w:color="auto"/>
      </w:divBdr>
    </w:div>
    <w:div w:id="4731817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1959</Words>
  <Characters>11758</Characters>
  <Application>Microsoft Office Word</Application>
  <DocSecurity>0</DocSecurity>
  <Lines>97</Lines>
  <Paragraphs>27</Paragraphs>
  <ScaleCrop>false</ScaleCrop>
  <Company/>
  <LinksUpToDate>false</LinksUpToDate>
  <CharactersWithSpaces>13690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AM-UMK</cp:lastModifiedBy>
  <cp:revision>2</cp:revision>
  <cp:lastPrinted>2015-01-16T12:20:00Z</cp:lastPrinted>
  <dcterms:created xsi:type="dcterms:W3CDTF">2016-05-09T10:58:00Z</dcterms:created>
  <dcterms:modified xsi:type="dcterms:W3CDTF">2016-05-09T10:58:00Z</dcterms:modified>
</cp:coreProperties>
</file>