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EF" w:rsidRPr="005979A6" w:rsidRDefault="00392DEF" w:rsidP="00392DEF">
      <w:pPr>
        <w:spacing w:after="0" w:line="240" w:lineRule="auto"/>
        <w:ind w:left="4678"/>
        <w:jc w:val="right"/>
        <w:outlineLvl w:val="0"/>
        <w:rPr>
          <w:rFonts w:ascii="Times New Roman" w:hAnsi="Times New Roman"/>
          <w:i/>
          <w:sz w:val="16"/>
          <w:szCs w:val="16"/>
        </w:rPr>
      </w:pPr>
      <w:r w:rsidRPr="005979A6">
        <w:rPr>
          <w:rFonts w:ascii="Times New Roman" w:hAnsi="Times New Roman"/>
          <w:i/>
          <w:sz w:val="16"/>
          <w:szCs w:val="16"/>
        </w:rPr>
        <w:t>Załącznik do zarządzenia nr 166</w:t>
      </w:r>
    </w:p>
    <w:p w:rsidR="00392DEF" w:rsidRDefault="00392DEF" w:rsidP="00392DEF">
      <w:pPr>
        <w:spacing w:after="0" w:line="240" w:lineRule="auto"/>
        <w:ind w:left="4678"/>
        <w:jc w:val="right"/>
        <w:outlineLvl w:val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Rektora UMK z dnia 21 grudnia 2015 r.</w:t>
      </w:r>
    </w:p>
    <w:p w:rsidR="00392DEF" w:rsidRDefault="00392DEF" w:rsidP="00392DEF">
      <w:pPr>
        <w:spacing w:after="0" w:line="240" w:lineRule="auto"/>
        <w:outlineLvl w:val="0"/>
        <w:rPr>
          <w:rFonts w:ascii="Times New Roman" w:hAnsi="Times New Roman"/>
          <w:i/>
          <w:sz w:val="16"/>
          <w:szCs w:val="16"/>
        </w:rPr>
      </w:pPr>
    </w:p>
    <w:p w:rsidR="00392DEF" w:rsidRDefault="00392DEF" w:rsidP="00392DEF">
      <w:pPr>
        <w:spacing w:after="0" w:line="240" w:lineRule="auto"/>
        <w:outlineLvl w:val="0"/>
        <w:rPr>
          <w:rFonts w:ascii="Times New Roman" w:hAnsi="Times New Roman"/>
          <w:i/>
          <w:sz w:val="16"/>
          <w:szCs w:val="16"/>
        </w:rPr>
      </w:pPr>
    </w:p>
    <w:p w:rsidR="00392DEF" w:rsidRDefault="00392DEF" w:rsidP="00392DEF">
      <w:pPr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AF32BA">
        <w:rPr>
          <w:rFonts w:ascii="Times New Roman" w:hAnsi="Times New Roman"/>
          <w:b/>
          <w:sz w:val="20"/>
          <w:szCs w:val="20"/>
        </w:rPr>
        <w:t>Formularz opisu przedmiotu (formularz sylabusa) na studiach wyższych,</w:t>
      </w:r>
    </w:p>
    <w:p w:rsidR="00392DEF" w:rsidRPr="00AF32BA" w:rsidRDefault="00392DEF" w:rsidP="00392DEF">
      <w:pPr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Doktoranckich, podyplomowych i kursach doszkalających</w:t>
      </w:r>
    </w:p>
    <w:p w:rsidR="00392DEF" w:rsidRPr="00811935" w:rsidRDefault="00392DEF" w:rsidP="00392DEF">
      <w:pPr>
        <w:spacing w:after="0" w:line="240" w:lineRule="auto"/>
        <w:jc w:val="right"/>
        <w:outlineLvl w:val="0"/>
        <w:rPr>
          <w:rFonts w:ascii="Times New Roman" w:hAnsi="Times New Roman"/>
          <w:b/>
          <w:sz w:val="16"/>
          <w:szCs w:val="16"/>
        </w:rPr>
      </w:pPr>
    </w:p>
    <w:p w:rsidR="00392DEF" w:rsidRPr="008756DF" w:rsidRDefault="00392DEF" w:rsidP="008756DF">
      <w:pPr>
        <w:numPr>
          <w:ilvl w:val="0"/>
          <w:numId w:val="1"/>
        </w:numPr>
        <w:spacing w:after="120" w:line="240" w:lineRule="auto"/>
        <w:contextualSpacing/>
        <w:jc w:val="both"/>
        <w:outlineLvl w:val="0"/>
        <w:rPr>
          <w:rFonts w:ascii="Times New Roman" w:hAnsi="Times New Roman"/>
          <w:b/>
        </w:rPr>
      </w:pPr>
      <w:r w:rsidRPr="00811935">
        <w:rPr>
          <w:rFonts w:ascii="Times New Roman" w:hAnsi="Times New Roman"/>
          <w:b/>
        </w:rPr>
        <w:t xml:space="preserve">Ogólny opis przedmiotu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9"/>
        <w:gridCol w:w="6095"/>
      </w:tblGrid>
      <w:tr w:rsidR="00392DEF" w:rsidRPr="00811935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92DEF" w:rsidRPr="00811935" w:rsidRDefault="00392DEF" w:rsidP="00392D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Nazwa pola</w:t>
            </w:r>
          </w:p>
          <w:p w:rsidR="00392DEF" w:rsidRPr="00811935" w:rsidRDefault="00392DEF" w:rsidP="00392D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:rsidR="00392DEF" w:rsidRPr="00811935" w:rsidRDefault="00392DEF" w:rsidP="00392D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92DEF" w:rsidRPr="00811935" w:rsidRDefault="00392DEF" w:rsidP="00392D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Komentarz</w:t>
            </w:r>
          </w:p>
        </w:tc>
      </w:tr>
      <w:tr w:rsidR="00392DEF" w:rsidRPr="00811935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Nazwa przedmiotu (w języku polskim oraz angielskim)</w:t>
            </w:r>
          </w:p>
        </w:tc>
        <w:tc>
          <w:tcPr>
            <w:tcW w:w="6095" w:type="dxa"/>
            <w:vAlign w:val="center"/>
          </w:tcPr>
          <w:p w:rsidR="00392DEF" w:rsidRPr="00811935" w:rsidRDefault="003E63FB" w:rsidP="008756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</w:rPr>
              <w:t>Choroby wewnętrzne(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Internal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diseases</w:t>
            </w:r>
            <w:proofErr w:type="spellEnd"/>
            <w:r>
              <w:rPr>
                <w:rFonts w:ascii="Times New Roman" w:hAnsi="Times New Roman"/>
                <w:b/>
                <w:iCs/>
              </w:rPr>
              <w:t>)</w:t>
            </w:r>
          </w:p>
        </w:tc>
      </w:tr>
      <w:tr w:rsidR="00392DEF" w:rsidRPr="00811935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Jednostka oferująca przedmiot</w:t>
            </w:r>
          </w:p>
        </w:tc>
        <w:tc>
          <w:tcPr>
            <w:tcW w:w="6095" w:type="dxa"/>
            <w:vAlign w:val="center"/>
          </w:tcPr>
          <w:p w:rsidR="000A454F" w:rsidRDefault="000A454F" w:rsidP="00392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Klinika Hematologii </w:t>
            </w:r>
          </w:p>
          <w:p w:rsidR="00392DEF" w:rsidRPr="00907CE1" w:rsidRDefault="000C68E6" w:rsidP="00392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Wydział Lekarski</w:t>
            </w:r>
          </w:p>
          <w:p w:rsidR="00392DEF" w:rsidRPr="00811935" w:rsidRDefault="00392DEF" w:rsidP="00392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7CE1">
              <w:rPr>
                <w:rFonts w:ascii="Times New Roman" w:hAnsi="Times New Roman"/>
                <w:b/>
              </w:rPr>
              <w:t>Collegium Medicum im. Ludwika Rydygiera w Bydgoszczy Uniwersytet Mikołaja Kopernika w Toruniu</w:t>
            </w:r>
          </w:p>
        </w:tc>
      </w:tr>
      <w:tr w:rsidR="00392DEF" w:rsidRPr="00811935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Jednostka, dla której przedmiot jest oferowany</w:t>
            </w:r>
          </w:p>
        </w:tc>
        <w:tc>
          <w:tcPr>
            <w:tcW w:w="6095" w:type="dxa"/>
            <w:vAlign w:val="center"/>
          </w:tcPr>
          <w:p w:rsidR="00B800A9" w:rsidRDefault="000C68E6" w:rsidP="000C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8E6">
              <w:rPr>
                <w:rFonts w:ascii="Times New Roman" w:hAnsi="Times New Roman"/>
                <w:b/>
              </w:rPr>
              <w:t xml:space="preserve">Wydział Lekarski Collegium Medicum UMK </w:t>
            </w:r>
          </w:p>
          <w:p w:rsidR="000C68E6" w:rsidRDefault="00B800A9" w:rsidP="000C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Kierunek lekarski</w:t>
            </w:r>
          </w:p>
          <w:p w:rsidR="00392DEF" w:rsidRPr="00811935" w:rsidRDefault="00B800A9" w:rsidP="000C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Studia jednolite magisterskie stacjonarne </w:t>
            </w:r>
          </w:p>
        </w:tc>
      </w:tr>
      <w:tr w:rsidR="00392DEF" w:rsidRPr="00811935" w:rsidTr="00B800A9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 xml:space="preserve">Kod przedmiotu </w:t>
            </w:r>
          </w:p>
        </w:tc>
        <w:tc>
          <w:tcPr>
            <w:tcW w:w="6095" w:type="dxa"/>
            <w:shd w:val="clear" w:color="auto" w:fill="auto"/>
          </w:tcPr>
          <w:p w:rsidR="00392DEF" w:rsidRPr="003E63FB" w:rsidRDefault="003E63FB" w:rsidP="00B800A9">
            <w:pPr>
              <w:pStyle w:val="Default"/>
              <w:widowControl w:val="0"/>
              <w:ind w:left="601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E63FB">
              <w:rPr>
                <w:rStyle w:val="note7"/>
                <w:rFonts w:ascii="Times New Roman" w:hAnsi="Times New Roman" w:cs="Times New Roman"/>
                <w:b/>
                <w:color w:val="auto"/>
                <w:kern w:val="36"/>
                <w:sz w:val="22"/>
                <w:szCs w:val="22"/>
              </w:rPr>
              <w:t>1600-Lek6CHWH-J</w:t>
            </w:r>
          </w:p>
        </w:tc>
      </w:tr>
      <w:tr w:rsidR="00392DEF" w:rsidRPr="0042037A" w:rsidTr="00B800A9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 xml:space="preserve">Kod </w:t>
            </w:r>
            <w:r>
              <w:rPr>
                <w:rFonts w:ascii="Times New Roman" w:hAnsi="Times New Roman"/>
                <w:b/>
              </w:rPr>
              <w:t>ISCED</w:t>
            </w:r>
          </w:p>
        </w:tc>
        <w:tc>
          <w:tcPr>
            <w:tcW w:w="6095" w:type="dxa"/>
            <w:shd w:val="clear" w:color="auto" w:fill="auto"/>
          </w:tcPr>
          <w:p w:rsidR="00392DEF" w:rsidRPr="0042037A" w:rsidRDefault="00B800A9" w:rsidP="00B80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highlight w:val="lightGray"/>
              </w:rPr>
            </w:pPr>
            <w:r w:rsidRPr="00B800A9">
              <w:rPr>
                <w:rFonts w:ascii="Times New Roman" w:hAnsi="Times New Roman"/>
                <w:b/>
                <w:bCs/>
                <w:i/>
              </w:rPr>
              <w:t>0912</w:t>
            </w:r>
          </w:p>
        </w:tc>
      </w:tr>
      <w:tr w:rsidR="00392DEF" w:rsidRPr="0042037A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Liczba punktów ECTS</w:t>
            </w:r>
          </w:p>
        </w:tc>
        <w:tc>
          <w:tcPr>
            <w:tcW w:w="6095" w:type="dxa"/>
          </w:tcPr>
          <w:p w:rsidR="00392DEF" w:rsidRPr="00907CE1" w:rsidRDefault="00B800A9" w:rsidP="00392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highlight w:val="lightGray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55AC7">
              <w:rPr>
                <w:rFonts w:ascii="Times New Roman" w:hAnsi="Times New Roman"/>
                <w:b/>
              </w:rPr>
              <w:t>6</w:t>
            </w:r>
          </w:p>
        </w:tc>
      </w:tr>
      <w:tr w:rsidR="00392DEF" w:rsidRPr="00811935">
        <w:trPr>
          <w:trHeight w:val="406"/>
        </w:trPr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Sposób zaliczenia</w:t>
            </w:r>
          </w:p>
        </w:tc>
        <w:tc>
          <w:tcPr>
            <w:tcW w:w="6095" w:type="dxa"/>
            <w:vAlign w:val="center"/>
          </w:tcPr>
          <w:p w:rsidR="00392DEF" w:rsidRPr="00811935" w:rsidRDefault="00B800A9" w:rsidP="00392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Zaliczenie</w:t>
            </w:r>
          </w:p>
        </w:tc>
      </w:tr>
      <w:tr w:rsidR="00392DEF" w:rsidRPr="00811935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Język wykładowy</w:t>
            </w:r>
          </w:p>
        </w:tc>
        <w:tc>
          <w:tcPr>
            <w:tcW w:w="6095" w:type="dxa"/>
            <w:vAlign w:val="center"/>
          </w:tcPr>
          <w:p w:rsidR="00392DEF" w:rsidRPr="00811935" w:rsidRDefault="00392DEF" w:rsidP="00392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Polski</w:t>
            </w:r>
          </w:p>
        </w:tc>
      </w:tr>
      <w:tr w:rsidR="00392DEF" w:rsidRPr="00811935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Określenie, czy przedmiot może być wielokrotnie zaliczany</w:t>
            </w:r>
          </w:p>
        </w:tc>
        <w:tc>
          <w:tcPr>
            <w:tcW w:w="6095" w:type="dxa"/>
            <w:vAlign w:val="center"/>
          </w:tcPr>
          <w:p w:rsidR="00392DEF" w:rsidRPr="00811935" w:rsidRDefault="00392DEF" w:rsidP="00392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Nie</w:t>
            </w:r>
          </w:p>
        </w:tc>
      </w:tr>
      <w:tr w:rsidR="00392DEF" w:rsidRPr="00811935">
        <w:tc>
          <w:tcPr>
            <w:tcW w:w="3369" w:type="dxa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 xml:space="preserve">Przynależność przedmiotu do grupy przedmiotów </w:t>
            </w:r>
          </w:p>
        </w:tc>
        <w:tc>
          <w:tcPr>
            <w:tcW w:w="6095" w:type="dxa"/>
            <w:vAlign w:val="center"/>
          </w:tcPr>
          <w:p w:rsidR="00AF6C41" w:rsidRPr="00AF6C41" w:rsidRDefault="00AF6C41" w:rsidP="00AF6C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F6C41">
              <w:rPr>
                <w:rFonts w:ascii="Times New Roman" w:hAnsi="Times New Roman"/>
                <w:b/>
              </w:rPr>
              <w:t xml:space="preserve">Moduł </w:t>
            </w:r>
            <w:r w:rsidR="003E63FB">
              <w:rPr>
                <w:rFonts w:ascii="Times New Roman" w:hAnsi="Times New Roman"/>
                <w:b/>
              </w:rPr>
              <w:t>–</w:t>
            </w:r>
            <w:r w:rsidRPr="00AF6C41">
              <w:rPr>
                <w:rFonts w:ascii="Times New Roman" w:hAnsi="Times New Roman"/>
                <w:b/>
              </w:rPr>
              <w:t xml:space="preserve"> </w:t>
            </w:r>
            <w:r w:rsidR="003E63FB">
              <w:rPr>
                <w:rFonts w:ascii="Times New Roman" w:hAnsi="Times New Roman"/>
                <w:b/>
              </w:rPr>
              <w:t>medycyna, VI rok stażowy</w:t>
            </w:r>
          </w:p>
          <w:p w:rsidR="00392DEF" w:rsidRPr="000C68E6" w:rsidRDefault="00AF6C41" w:rsidP="00AF6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Przedmiot o</w:t>
            </w:r>
            <w:r w:rsidR="00A552B9">
              <w:rPr>
                <w:rFonts w:ascii="Times New Roman" w:hAnsi="Times New Roman"/>
                <w:b/>
              </w:rPr>
              <w:t>bligatoryjny</w:t>
            </w:r>
          </w:p>
        </w:tc>
      </w:tr>
      <w:tr w:rsidR="00392DEF" w:rsidRPr="00811935">
        <w:tc>
          <w:tcPr>
            <w:tcW w:w="3369" w:type="dxa"/>
            <w:shd w:val="clear" w:color="auto" w:fill="FFFFFF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t>Całkowity nakład pracy studenta/słuchacza studiów podyplomowych/uczestnika kursów dokształcających</w:t>
            </w:r>
          </w:p>
        </w:tc>
        <w:tc>
          <w:tcPr>
            <w:tcW w:w="6095" w:type="dxa"/>
            <w:shd w:val="clear" w:color="auto" w:fill="FFFFFF"/>
            <w:vAlign w:val="center"/>
          </w:tcPr>
          <w:p w:rsidR="00392DEF" w:rsidRDefault="00392DEF" w:rsidP="00AF34E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lang w:eastAsia="en-US"/>
              </w:rPr>
            </w:pPr>
          </w:p>
          <w:p w:rsidR="00C40154" w:rsidRPr="009E44C7" w:rsidRDefault="00C40154" w:rsidP="00C401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1.</w:t>
            </w:r>
            <w:r w:rsidRPr="009E44C7">
              <w:rPr>
                <w:rFonts w:ascii="Times New Roman" w:hAnsi="Times New Roman"/>
              </w:rPr>
              <w:t>Nakład pracy związany z zajęciami wymagającymi bezpośredniego udziału nauczycieli akademickich wynosi</w:t>
            </w:r>
            <w:r>
              <w:rPr>
                <w:rFonts w:ascii="Times New Roman" w:hAnsi="Times New Roman"/>
              </w:rPr>
              <w:t>:</w:t>
            </w:r>
          </w:p>
          <w:p w:rsidR="00C40154" w:rsidRPr="00700DF4" w:rsidRDefault="00C40154" w:rsidP="00C401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iCs/>
              </w:rPr>
              <w:t>240</w:t>
            </w:r>
            <w:r w:rsidRPr="000A454F">
              <w:rPr>
                <w:rFonts w:ascii="Times New Roman" w:hAnsi="Times New Roman"/>
                <w:iCs/>
              </w:rPr>
              <w:t xml:space="preserve"> godzin </w:t>
            </w:r>
            <w:r>
              <w:rPr>
                <w:rFonts w:ascii="Times New Roman" w:hAnsi="Times New Roman"/>
                <w:iCs/>
              </w:rPr>
              <w:t xml:space="preserve">ćwiczeń 9,4 </w:t>
            </w:r>
            <w:r w:rsidRPr="00C74595">
              <w:rPr>
                <w:rFonts w:ascii="Times New Roman" w:hAnsi="Times New Roman"/>
                <w:iCs/>
              </w:rPr>
              <w:t>ECTS</w:t>
            </w:r>
          </w:p>
          <w:p w:rsidR="00C40154" w:rsidRDefault="00C40154" w:rsidP="00C401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2.</w:t>
            </w:r>
            <w:r w:rsidRPr="009E44C7">
              <w:rPr>
                <w:rFonts w:ascii="Times New Roman" w:hAnsi="Times New Roman"/>
              </w:rPr>
              <w:t>Bilans nakładu pracy studenta:</w:t>
            </w:r>
          </w:p>
          <w:p w:rsidR="00C40154" w:rsidRDefault="00C40154" w:rsidP="00C401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EC30EB">
              <w:rPr>
                <w:rFonts w:ascii="Times New Roman" w:hAnsi="Times New Roman"/>
                <w:iCs/>
              </w:rPr>
              <w:t>240</w:t>
            </w:r>
            <w:r>
              <w:rPr>
                <w:rFonts w:ascii="Times New Roman" w:hAnsi="Times New Roman"/>
                <w:iCs/>
              </w:rPr>
              <w:t xml:space="preserve"> godzin </w:t>
            </w:r>
            <w:r w:rsidR="00EC30EB">
              <w:rPr>
                <w:rFonts w:ascii="Times New Roman" w:hAnsi="Times New Roman"/>
                <w:iCs/>
              </w:rPr>
              <w:t>ćwiczeń</w:t>
            </w:r>
            <w:r w:rsidR="000B12D1">
              <w:rPr>
                <w:rFonts w:ascii="Times New Roman" w:hAnsi="Times New Roman"/>
                <w:iCs/>
              </w:rPr>
              <w:t xml:space="preserve"> (w tym zaliczenie 1 godzina)</w:t>
            </w:r>
            <w:r w:rsidRPr="000A454F">
              <w:rPr>
                <w:rFonts w:ascii="Times New Roman" w:hAnsi="Times New Roman"/>
                <w:iCs/>
              </w:rPr>
              <w:t xml:space="preserve">, co odpowiada </w:t>
            </w:r>
            <w:r w:rsidR="00EC30EB">
              <w:rPr>
                <w:rFonts w:ascii="Times New Roman" w:hAnsi="Times New Roman"/>
                <w:iCs/>
              </w:rPr>
              <w:t>9,4</w:t>
            </w:r>
            <w:r w:rsidRPr="00C74595">
              <w:rPr>
                <w:rFonts w:ascii="Times New Roman" w:hAnsi="Times New Roman"/>
                <w:iCs/>
              </w:rPr>
              <w:t xml:space="preserve"> ECTS</w:t>
            </w:r>
          </w:p>
          <w:p w:rsidR="00C40154" w:rsidRPr="004A2C35" w:rsidRDefault="00C40154" w:rsidP="00C401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4A2C35">
              <w:rPr>
                <w:rFonts w:ascii="Times New Roman" w:hAnsi="Times New Roman"/>
              </w:rPr>
              <w:t xml:space="preserve">przygotowanie do ćwiczeń: </w:t>
            </w:r>
            <w:r w:rsidR="0015648C">
              <w:rPr>
                <w:rFonts w:ascii="Times New Roman" w:hAnsi="Times New Roman"/>
              </w:rPr>
              <w:t xml:space="preserve">50 </w:t>
            </w:r>
            <w:r w:rsidRPr="004A2C35">
              <w:rPr>
                <w:rFonts w:ascii="Times New Roman" w:hAnsi="Times New Roman"/>
              </w:rPr>
              <w:t>godzin</w:t>
            </w:r>
          </w:p>
          <w:p w:rsidR="00C40154" w:rsidRPr="004A2C35" w:rsidRDefault="00C40154" w:rsidP="00C401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A2C35">
              <w:rPr>
                <w:rFonts w:ascii="Times New Roman" w:hAnsi="Times New Roman"/>
              </w:rPr>
              <w:t>- c</w:t>
            </w:r>
            <w:r>
              <w:rPr>
                <w:rFonts w:ascii="Times New Roman" w:hAnsi="Times New Roman"/>
              </w:rPr>
              <w:t xml:space="preserve">zytanie wskazanej literatury: </w:t>
            </w:r>
            <w:r w:rsidR="0015648C">
              <w:rPr>
                <w:rFonts w:ascii="Times New Roman" w:hAnsi="Times New Roman"/>
              </w:rPr>
              <w:t>100</w:t>
            </w:r>
            <w:r w:rsidRPr="004A2C35">
              <w:rPr>
                <w:rFonts w:ascii="Times New Roman" w:hAnsi="Times New Roman"/>
              </w:rPr>
              <w:t xml:space="preserve"> godzin</w:t>
            </w:r>
          </w:p>
          <w:p w:rsidR="00C40154" w:rsidRPr="004A2C35" w:rsidRDefault="000B12D1" w:rsidP="00C401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C40154" w:rsidRPr="004A2C35">
              <w:rPr>
                <w:rFonts w:ascii="Times New Roman" w:hAnsi="Times New Roman"/>
              </w:rPr>
              <w:t>przygoto</w:t>
            </w:r>
            <w:r w:rsidR="00C40154">
              <w:rPr>
                <w:rFonts w:ascii="Times New Roman" w:hAnsi="Times New Roman"/>
              </w:rPr>
              <w:t>wanie do zaliczenia</w:t>
            </w:r>
            <w:r w:rsidR="00C40154" w:rsidRPr="004A2C35">
              <w:rPr>
                <w:rFonts w:ascii="Times New Roman" w:hAnsi="Times New Roman"/>
              </w:rPr>
              <w:t xml:space="preserve">: </w:t>
            </w:r>
            <w:r w:rsidR="0015648C">
              <w:rPr>
                <w:rFonts w:ascii="Times New Roman" w:hAnsi="Times New Roman"/>
              </w:rPr>
              <w:t>16</w:t>
            </w:r>
            <w:r w:rsidR="00C40154">
              <w:rPr>
                <w:rFonts w:ascii="Times New Roman" w:hAnsi="Times New Roman"/>
              </w:rPr>
              <w:t xml:space="preserve"> </w:t>
            </w:r>
            <w:r w:rsidR="00C40154" w:rsidRPr="004A2C35">
              <w:rPr>
                <w:rFonts w:ascii="Times New Roman" w:hAnsi="Times New Roman"/>
              </w:rPr>
              <w:t>godzin</w:t>
            </w:r>
          </w:p>
          <w:p w:rsidR="00C40154" w:rsidRDefault="00C40154" w:rsidP="00C401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A2C35">
              <w:rPr>
                <w:rFonts w:ascii="Times New Roman" w:hAnsi="Times New Roman"/>
              </w:rPr>
              <w:t xml:space="preserve">Łączny </w:t>
            </w:r>
            <w:r>
              <w:rPr>
                <w:rFonts w:ascii="Times New Roman" w:hAnsi="Times New Roman"/>
              </w:rPr>
              <w:t>nakład pracy studenta w</w:t>
            </w:r>
            <w:r w:rsidR="00EC30EB">
              <w:rPr>
                <w:rFonts w:ascii="Times New Roman" w:hAnsi="Times New Roman"/>
              </w:rPr>
              <w:t>ynosi 408</w:t>
            </w:r>
            <w:r w:rsidRPr="004A2C35">
              <w:rPr>
                <w:rFonts w:ascii="Times New Roman" w:hAnsi="Times New Roman"/>
              </w:rPr>
              <w:t xml:space="preserve"> godzin, co odpowiada</w:t>
            </w:r>
            <w:r w:rsidR="00EC30EB">
              <w:rPr>
                <w:rFonts w:ascii="Times New Roman" w:hAnsi="Times New Roman"/>
              </w:rPr>
              <w:t xml:space="preserve"> 16</w:t>
            </w:r>
            <w:r>
              <w:rPr>
                <w:rFonts w:ascii="Times New Roman" w:hAnsi="Times New Roman"/>
              </w:rPr>
              <w:t xml:space="preserve"> punktom ECT</w:t>
            </w:r>
            <w:r w:rsidR="00EC30EB">
              <w:rPr>
                <w:rFonts w:ascii="Times New Roman" w:hAnsi="Times New Roman"/>
              </w:rPr>
              <w:t>S</w:t>
            </w:r>
          </w:p>
          <w:p w:rsidR="00C40154" w:rsidRPr="004A2C35" w:rsidRDefault="00C40154" w:rsidP="00C401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Pr="004A2C35">
              <w:rPr>
                <w:rFonts w:ascii="Times New Roman" w:hAnsi="Times New Roman"/>
              </w:rPr>
              <w:t>Nakład pracy związany z prowadzonymi badaniami naukowymi:</w:t>
            </w:r>
          </w:p>
          <w:p w:rsidR="00C40154" w:rsidRPr="004A2C35" w:rsidRDefault="00C40154" w:rsidP="00C401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A2C35">
              <w:rPr>
                <w:rFonts w:ascii="Times New Roman" w:hAnsi="Times New Roman"/>
              </w:rPr>
              <w:t>- czytanie w</w:t>
            </w:r>
            <w:r w:rsidR="006056F5">
              <w:rPr>
                <w:rFonts w:ascii="Times New Roman" w:hAnsi="Times New Roman"/>
              </w:rPr>
              <w:t>skazanej literatury naukowej: 60</w:t>
            </w:r>
            <w:r w:rsidRPr="004A2C35">
              <w:rPr>
                <w:rFonts w:ascii="Times New Roman" w:hAnsi="Times New Roman"/>
              </w:rPr>
              <w:t xml:space="preserve"> godzin</w:t>
            </w:r>
          </w:p>
          <w:p w:rsidR="00C40154" w:rsidRPr="004A2C35" w:rsidRDefault="00C40154" w:rsidP="00C401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A2C35">
              <w:rPr>
                <w:rFonts w:ascii="Times New Roman" w:hAnsi="Times New Roman"/>
              </w:rPr>
              <w:t xml:space="preserve">- przygotowanie do zaliczenia w zakresie aspektów badawczo </w:t>
            </w:r>
            <w:r w:rsidRPr="004A2C35">
              <w:rPr>
                <w:rFonts w:ascii="Times New Roman" w:hAnsi="Times New Roman"/>
              </w:rPr>
              <w:br/>
              <w:t>– nau</w:t>
            </w:r>
            <w:r w:rsidR="006056F5">
              <w:rPr>
                <w:rFonts w:ascii="Times New Roman" w:hAnsi="Times New Roman"/>
              </w:rPr>
              <w:t>kowych  dla danego przedmiotu: 10</w:t>
            </w:r>
            <w:r w:rsidRPr="004A2C35">
              <w:rPr>
                <w:rFonts w:ascii="Times New Roman" w:hAnsi="Times New Roman"/>
              </w:rPr>
              <w:t xml:space="preserve"> godzin</w:t>
            </w:r>
          </w:p>
          <w:p w:rsidR="00C40154" w:rsidRPr="004A2C35" w:rsidRDefault="00C40154" w:rsidP="00C401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4A2C35">
              <w:rPr>
                <w:rFonts w:ascii="Times New Roman" w:hAnsi="Times New Roman"/>
                <w:iCs/>
              </w:rPr>
              <w:t>Łączny nakład pracy studenta</w:t>
            </w:r>
            <w:r w:rsidRPr="004A2C35">
              <w:rPr>
                <w:rFonts w:ascii="Times New Roman" w:hAnsi="Times New Roman"/>
              </w:rPr>
              <w:t xml:space="preserve"> związany z prowadzonymi badaniami naukowymi</w:t>
            </w:r>
            <w:r w:rsidR="006056F5">
              <w:rPr>
                <w:rFonts w:ascii="Times New Roman" w:hAnsi="Times New Roman"/>
                <w:iCs/>
              </w:rPr>
              <w:t xml:space="preserve"> wynosi 70 godzin, co odpowiada 2</w:t>
            </w:r>
            <w:r>
              <w:rPr>
                <w:rFonts w:ascii="Times New Roman" w:hAnsi="Times New Roman"/>
                <w:iCs/>
              </w:rPr>
              <w:t>,7</w:t>
            </w:r>
            <w:r w:rsidRPr="004A2C35">
              <w:rPr>
                <w:rFonts w:ascii="Times New Roman" w:hAnsi="Times New Roman"/>
                <w:iCs/>
              </w:rPr>
              <w:t xml:space="preserve"> punktom ECTS</w:t>
            </w:r>
          </w:p>
          <w:p w:rsidR="00C40154" w:rsidRPr="002275E3" w:rsidRDefault="00C40154" w:rsidP="00C401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14"/>
                <w:szCs w:val="14"/>
              </w:rPr>
            </w:pPr>
            <w:r>
              <w:rPr>
                <w:rFonts w:ascii="Times New Roman" w:hAnsi="Times New Roman"/>
                <w:iCs/>
              </w:rPr>
              <w:t>4.</w:t>
            </w:r>
            <w:r w:rsidRPr="002275E3">
              <w:rPr>
                <w:rFonts w:ascii="Times New Roman" w:hAnsi="Times New Roman"/>
                <w:iCs/>
              </w:rPr>
              <w:t>Czas wymagany do przygotowania się i do uczestnictwa w procesie oceniania</w:t>
            </w:r>
            <w:r>
              <w:rPr>
                <w:rFonts w:ascii="Times New Roman" w:hAnsi="Times New Roman"/>
                <w:iCs/>
              </w:rPr>
              <w:t>:</w:t>
            </w:r>
          </w:p>
          <w:p w:rsidR="00C40154" w:rsidRPr="007B66DC" w:rsidRDefault="00C40154" w:rsidP="00C401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7B66DC">
              <w:rPr>
                <w:rFonts w:ascii="Times New Roman" w:hAnsi="Times New Roman"/>
                <w:iCs/>
              </w:rPr>
              <w:t>- przygotowanie do zaliczenia</w:t>
            </w:r>
            <w:r>
              <w:rPr>
                <w:rFonts w:ascii="Times New Roman" w:hAnsi="Times New Roman"/>
                <w:iCs/>
              </w:rPr>
              <w:t xml:space="preserve"> + zaliczenie:  </w:t>
            </w:r>
            <w:r w:rsidR="000B12D1">
              <w:rPr>
                <w:rFonts w:ascii="Times New Roman" w:hAnsi="Times New Roman"/>
                <w:iCs/>
              </w:rPr>
              <w:t>1</w:t>
            </w:r>
            <w:r>
              <w:rPr>
                <w:rFonts w:ascii="Times New Roman" w:hAnsi="Times New Roman"/>
              </w:rPr>
              <w:t xml:space="preserve">6 + 1 = </w:t>
            </w:r>
            <w:r w:rsidR="003A22F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1C1F64">
              <w:rPr>
                <w:rFonts w:ascii="Times New Roman" w:hAnsi="Times New Roman"/>
              </w:rPr>
              <w:t xml:space="preserve">  godzin</w:t>
            </w:r>
            <w:r>
              <w:rPr>
                <w:rFonts w:ascii="Times New Roman" w:hAnsi="Times New Roman"/>
              </w:rPr>
              <w:t xml:space="preserve"> ( </w:t>
            </w:r>
            <w:r w:rsidR="003A22F6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 xml:space="preserve"> punktu ECTS)</w:t>
            </w:r>
          </w:p>
          <w:p w:rsidR="00897CEF" w:rsidRDefault="00897CEF" w:rsidP="00897CE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5.Bilans nakładu pracy studenta o charakterze praktycznym:</w:t>
            </w:r>
          </w:p>
          <w:p w:rsidR="00897CEF" w:rsidRPr="007B66DC" w:rsidRDefault="00FF7269" w:rsidP="00897CE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udział w ćwiczeniach: 240</w:t>
            </w:r>
            <w:r w:rsidR="00897CEF" w:rsidRPr="007B66DC">
              <w:rPr>
                <w:rFonts w:ascii="Times New Roman" w:hAnsi="Times New Roman"/>
                <w:iCs/>
              </w:rPr>
              <w:t xml:space="preserve"> godzin</w:t>
            </w:r>
          </w:p>
          <w:p w:rsidR="00897CEF" w:rsidRDefault="00897CEF" w:rsidP="00897CE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7B66DC">
              <w:rPr>
                <w:rFonts w:ascii="Times New Roman" w:hAnsi="Times New Roman"/>
                <w:iCs/>
              </w:rPr>
              <w:t>Łączny nakład pracy</w:t>
            </w:r>
            <w:r>
              <w:rPr>
                <w:rFonts w:ascii="Times New Roman" w:hAnsi="Times New Roman"/>
                <w:iCs/>
              </w:rPr>
              <w:t xml:space="preserve"> studenta o charakterze praktycznym wynosi </w:t>
            </w:r>
            <w:r>
              <w:rPr>
                <w:rFonts w:ascii="Times New Roman" w:hAnsi="Times New Roman"/>
                <w:iCs/>
              </w:rPr>
              <w:br/>
            </w:r>
            <w:r w:rsidR="004C45E1">
              <w:rPr>
                <w:rFonts w:ascii="Times New Roman" w:hAnsi="Times New Roman"/>
                <w:iCs/>
              </w:rPr>
              <w:t>240 godzin, co odpowiada 9,</w:t>
            </w:r>
            <w:r>
              <w:rPr>
                <w:rFonts w:ascii="Times New Roman" w:hAnsi="Times New Roman"/>
                <w:iCs/>
              </w:rPr>
              <w:t>4 punktu</w:t>
            </w:r>
            <w:r w:rsidRPr="007B66DC">
              <w:rPr>
                <w:rFonts w:ascii="Times New Roman" w:hAnsi="Times New Roman"/>
                <w:iCs/>
              </w:rPr>
              <w:t xml:space="preserve"> ECTS</w:t>
            </w:r>
          </w:p>
          <w:p w:rsidR="00897CEF" w:rsidRPr="00C75611" w:rsidRDefault="00897CEF" w:rsidP="00897CE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  <w:p w:rsidR="00897CEF" w:rsidRDefault="00897CEF" w:rsidP="00897CE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6.</w:t>
            </w:r>
            <w:r w:rsidRPr="00C75611">
              <w:rPr>
                <w:rFonts w:ascii="Times New Roman" w:hAnsi="Times New Roman"/>
                <w:iCs/>
              </w:rPr>
              <w:t>Czas wymagany do odbycia obowiązkowej praktyki:</w:t>
            </w:r>
          </w:p>
          <w:p w:rsidR="00897CEF" w:rsidRPr="004A2C35" w:rsidRDefault="00897CEF" w:rsidP="00897CE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75611">
              <w:rPr>
                <w:rFonts w:ascii="Times New Roman" w:hAnsi="Times New Roman"/>
                <w:b/>
                <w:i/>
                <w:iCs/>
              </w:rPr>
              <w:t>nie dotyczy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        </w:t>
            </w:r>
          </w:p>
          <w:p w:rsidR="00C40154" w:rsidRPr="008900B1" w:rsidRDefault="00C40154" w:rsidP="003E63F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lang w:eastAsia="en-US"/>
              </w:rPr>
            </w:pPr>
          </w:p>
        </w:tc>
      </w:tr>
      <w:tr w:rsidR="00392DEF" w:rsidRPr="00811935" w:rsidTr="00496309">
        <w:trPr>
          <w:trHeight w:val="3321"/>
        </w:trPr>
        <w:tc>
          <w:tcPr>
            <w:tcW w:w="3369" w:type="dxa"/>
            <w:shd w:val="clear" w:color="auto" w:fill="FFFFFF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lastRenderedPageBreak/>
              <w:t>Efekty kształcenia – wiedza</w:t>
            </w:r>
          </w:p>
        </w:tc>
        <w:tc>
          <w:tcPr>
            <w:tcW w:w="6095" w:type="dxa"/>
            <w:shd w:val="clear" w:color="auto" w:fill="FFFFFF"/>
          </w:tcPr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E.W1. zna uwarunkowania środowiskowe i epidemiologiczne najczęstszych chorób;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E.W7.  zna i rozumie przyczyny, objawy, zasady diagnozowania i postępowania terapeutycznego w odniesieniu do najczęstszych chorób wewnętrznych występujących u osób dorosłych oraz ich powikłań: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a)</w:t>
            </w:r>
            <w:r w:rsidRPr="003E63FB">
              <w:rPr>
                <w:rFonts w:ascii="Times New Roman" w:hAnsi="Times New Roman"/>
              </w:rPr>
              <w:tab/>
              <w:t>chorób układu krążenia, w tym: choroby niedokrwiennej serca, wad serca, chorób wsierdzia, mięśnia serca, osierdzia, niewydolności serca (ostrej i przewlekłej), chorób naczyń tętniczych i żylnych, nadciśnienia tętniczego: pierwotnego i wtórnego, nadciśnienia płucnego,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b)</w:t>
            </w:r>
            <w:r w:rsidRPr="003E63FB">
              <w:rPr>
                <w:rFonts w:ascii="Times New Roman" w:hAnsi="Times New Roman"/>
              </w:rPr>
              <w:tab/>
              <w:t xml:space="preserve">chorób układu oddechowego, w tym: chorób dróg oddechowych, przewlekłej </w:t>
            </w:r>
            <w:proofErr w:type="spellStart"/>
            <w:r w:rsidRPr="003E63FB">
              <w:rPr>
                <w:rFonts w:ascii="Times New Roman" w:hAnsi="Times New Roman"/>
              </w:rPr>
              <w:t>obturacyjnej</w:t>
            </w:r>
            <w:proofErr w:type="spellEnd"/>
            <w:r w:rsidRPr="003E63FB">
              <w:rPr>
                <w:rFonts w:ascii="Times New Roman" w:hAnsi="Times New Roman"/>
              </w:rPr>
              <w:t xml:space="preserve"> choroby płuc, astmy oskrzelowej, rozstrzenia oskrzeli, </w:t>
            </w:r>
            <w:proofErr w:type="spellStart"/>
            <w:r w:rsidRPr="003E63FB">
              <w:rPr>
                <w:rFonts w:ascii="Times New Roman" w:hAnsi="Times New Roman"/>
              </w:rPr>
              <w:t>mukowiscydozy</w:t>
            </w:r>
            <w:proofErr w:type="spellEnd"/>
            <w:r w:rsidRPr="003E63FB">
              <w:rPr>
                <w:rFonts w:ascii="Times New Roman" w:hAnsi="Times New Roman"/>
              </w:rPr>
              <w:t xml:space="preserve">, zakażeń układu oddechowego, chorób śródmiąższowych płuc, opłucnej, śródpiersia, </w:t>
            </w:r>
            <w:proofErr w:type="spellStart"/>
            <w:r w:rsidRPr="003E63FB">
              <w:rPr>
                <w:rFonts w:ascii="Times New Roman" w:hAnsi="Times New Roman"/>
              </w:rPr>
              <w:t>obturacyjnego</w:t>
            </w:r>
            <w:proofErr w:type="spellEnd"/>
            <w:r w:rsidRPr="003E63FB">
              <w:rPr>
                <w:rFonts w:ascii="Times New Roman" w:hAnsi="Times New Roman"/>
              </w:rPr>
              <w:t xml:space="preserve"> i centralnego bezdechu sennego, niewydolności oddechowej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(ostrej i przewlekłej), nowotworów układu oddechowego,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c)</w:t>
            </w:r>
            <w:r w:rsidRPr="003E63FB">
              <w:rPr>
                <w:rFonts w:ascii="Times New Roman" w:hAnsi="Times New Roman"/>
              </w:rPr>
              <w:tab/>
              <w:t xml:space="preserve">chorób układu pokarmowego, w tym chorób: jamy ustnej, przełyku, żołądka i dwunastnicy, jelit, trzustki, wątroby, dróg żółciowych i pęcherzyka żółciowego,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d)</w:t>
            </w:r>
            <w:r w:rsidRPr="003E63FB">
              <w:rPr>
                <w:rFonts w:ascii="Times New Roman" w:hAnsi="Times New Roman"/>
              </w:rPr>
              <w:tab/>
              <w:t xml:space="preserve">chorób układu wydzielania wewnętrznego, w tym chorób: podwzgórza i przysadki, tarczycy, przytarczyc, kory i rdzenia nadnerczy, jajników i jąder, a także guzów neuroendokrynnych, zespołów </w:t>
            </w:r>
            <w:proofErr w:type="spellStart"/>
            <w:r w:rsidRPr="003E63FB">
              <w:rPr>
                <w:rFonts w:ascii="Times New Roman" w:hAnsi="Times New Roman"/>
              </w:rPr>
              <w:t>wielogruczołowych</w:t>
            </w:r>
            <w:proofErr w:type="spellEnd"/>
            <w:r w:rsidRPr="003E63FB">
              <w:rPr>
                <w:rFonts w:ascii="Times New Roman" w:hAnsi="Times New Roman"/>
              </w:rPr>
              <w:t xml:space="preserve">, różnych typów cukrzycy i zespołu metabolicznego: hipoglikemii, otyłości, </w:t>
            </w:r>
            <w:proofErr w:type="spellStart"/>
            <w:r w:rsidRPr="003E63FB">
              <w:rPr>
                <w:rFonts w:ascii="Times New Roman" w:hAnsi="Times New Roman"/>
              </w:rPr>
              <w:t>dyslipidemii</w:t>
            </w:r>
            <w:proofErr w:type="spellEnd"/>
            <w:r w:rsidRPr="003E63FB">
              <w:rPr>
                <w:rFonts w:ascii="Times New Roman" w:hAnsi="Times New Roman"/>
              </w:rPr>
              <w:t>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e)</w:t>
            </w:r>
            <w:r w:rsidRPr="003E63FB">
              <w:rPr>
                <w:rFonts w:ascii="Times New Roman" w:hAnsi="Times New Roman"/>
              </w:rPr>
              <w:tab/>
              <w:t>chorób nerek i dróg moczowych, w tym: ostrych i przewlekłych niewydolności nerek, chorób kłębuszków nerkowych i śródmiąższowych nerek, torbieli nerek, kamicy nerkowej, zakażeń układu moczowego, nowotworów układu moczowego, w szczególności raka pęcherza moczowego i raka nerki,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f)</w:t>
            </w:r>
            <w:r w:rsidRPr="003E63FB">
              <w:rPr>
                <w:rFonts w:ascii="Times New Roman" w:hAnsi="Times New Roman"/>
              </w:rPr>
              <w:tab/>
              <w:t xml:space="preserve">chorób układu krwiotwórczego, w tym: aplazji szpiku, niedokrwistości, </w:t>
            </w:r>
            <w:proofErr w:type="spellStart"/>
            <w:r w:rsidRPr="003E63FB">
              <w:rPr>
                <w:rFonts w:ascii="Times New Roman" w:hAnsi="Times New Roman"/>
              </w:rPr>
              <w:t>granulocytopenii</w:t>
            </w:r>
            <w:proofErr w:type="spellEnd"/>
            <w:r w:rsidRPr="003E63FB">
              <w:rPr>
                <w:rFonts w:ascii="Times New Roman" w:hAnsi="Times New Roman"/>
              </w:rPr>
              <w:t xml:space="preserve"> i agranulocytozy, małopłytkowości, białaczek ostrych, nowotworów </w:t>
            </w:r>
            <w:proofErr w:type="spellStart"/>
            <w:r w:rsidRPr="003E63FB">
              <w:rPr>
                <w:rFonts w:ascii="Times New Roman" w:hAnsi="Times New Roman"/>
              </w:rPr>
              <w:t>mieloproliferacyjnych</w:t>
            </w:r>
            <w:proofErr w:type="spellEnd"/>
            <w:r w:rsidRPr="003E63FB">
              <w:rPr>
                <w:rFonts w:ascii="Times New Roman" w:hAnsi="Times New Roman"/>
              </w:rPr>
              <w:t xml:space="preserve"> i </w:t>
            </w:r>
            <w:proofErr w:type="spellStart"/>
            <w:r w:rsidRPr="003E63FB">
              <w:rPr>
                <w:rFonts w:ascii="Times New Roman" w:hAnsi="Times New Roman"/>
              </w:rPr>
              <w:t>mielodysplastyczno-mieloproliferacyjnych</w:t>
            </w:r>
            <w:proofErr w:type="spellEnd"/>
            <w:r w:rsidRPr="003E63FB">
              <w:rPr>
                <w:rFonts w:ascii="Times New Roman" w:hAnsi="Times New Roman"/>
              </w:rPr>
              <w:t xml:space="preserve">, zespołów </w:t>
            </w:r>
            <w:proofErr w:type="spellStart"/>
            <w:r w:rsidRPr="003E63FB">
              <w:rPr>
                <w:rFonts w:ascii="Times New Roman" w:hAnsi="Times New Roman"/>
              </w:rPr>
              <w:t>mielodysplastycznych</w:t>
            </w:r>
            <w:proofErr w:type="spellEnd"/>
            <w:r w:rsidRPr="003E63FB">
              <w:rPr>
                <w:rFonts w:ascii="Times New Roman" w:hAnsi="Times New Roman"/>
              </w:rPr>
              <w:t xml:space="preserve">, nowotworów z dojrzałych limfocytów B i T, skaz krwotocznych, </w:t>
            </w:r>
            <w:proofErr w:type="spellStart"/>
            <w:r w:rsidRPr="003E63FB">
              <w:rPr>
                <w:rFonts w:ascii="Times New Roman" w:hAnsi="Times New Roman"/>
              </w:rPr>
              <w:t>trombofilii</w:t>
            </w:r>
            <w:proofErr w:type="spellEnd"/>
            <w:r w:rsidRPr="003E63FB">
              <w:rPr>
                <w:rFonts w:ascii="Times New Roman" w:hAnsi="Times New Roman"/>
              </w:rPr>
              <w:t xml:space="preserve">, stanów bezpośredniego zagrożenia życia w hematologii, zaburzeń krwi w chorobach innych narządów;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g)</w:t>
            </w:r>
            <w:r w:rsidRPr="003E63FB">
              <w:rPr>
                <w:rFonts w:ascii="Times New Roman" w:hAnsi="Times New Roman"/>
              </w:rPr>
              <w:tab/>
              <w:t xml:space="preserve">chorób reumatycznych, w tym: chorób układowych tkanki łącznej, układowych zapaleń naczyń, zapaleń stawów z zajęciem kręgosłupa, chorób metabolicznych kości, w szczególności osteoporozy i choroby zwyrodnieniowej stawów, </w:t>
            </w:r>
            <w:proofErr w:type="spellStart"/>
            <w:r w:rsidRPr="003E63FB">
              <w:rPr>
                <w:rFonts w:ascii="Times New Roman" w:hAnsi="Times New Roman"/>
              </w:rPr>
              <w:t>dny</w:t>
            </w:r>
            <w:proofErr w:type="spellEnd"/>
            <w:r w:rsidRPr="003E63FB">
              <w:rPr>
                <w:rFonts w:ascii="Times New Roman" w:hAnsi="Times New Roman"/>
              </w:rPr>
              <w:t xml:space="preserve"> moczanowej,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h)</w:t>
            </w:r>
            <w:r w:rsidRPr="003E63FB">
              <w:rPr>
                <w:rFonts w:ascii="Times New Roman" w:hAnsi="Times New Roman"/>
              </w:rPr>
              <w:tab/>
              <w:t>chorób alergicznych, w tym: anafilaksji i wstrząsu anafilaktycznego oraz obrzęku naczynioruchowego,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i)</w:t>
            </w:r>
            <w:r w:rsidRPr="003E63FB">
              <w:rPr>
                <w:rFonts w:ascii="Times New Roman" w:hAnsi="Times New Roman"/>
              </w:rPr>
              <w:tab/>
              <w:t xml:space="preserve">zaburzeń wodno-elektrolitowych i kwasowo-zasadowych: stanów odwodnienia, stanów </w:t>
            </w:r>
            <w:proofErr w:type="spellStart"/>
            <w:r w:rsidRPr="003E63FB">
              <w:rPr>
                <w:rFonts w:ascii="Times New Roman" w:hAnsi="Times New Roman"/>
              </w:rPr>
              <w:t>przewodnienia</w:t>
            </w:r>
            <w:proofErr w:type="spellEnd"/>
            <w:r w:rsidRPr="003E63FB">
              <w:rPr>
                <w:rFonts w:ascii="Times New Roman" w:hAnsi="Times New Roman"/>
              </w:rPr>
              <w:t xml:space="preserve">, zaburzeń gospodarki elektrolitowej, kwasicy i </w:t>
            </w:r>
            <w:proofErr w:type="spellStart"/>
            <w:r w:rsidRPr="003E63FB">
              <w:rPr>
                <w:rFonts w:ascii="Times New Roman" w:hAnsi="Times New Roman"/>
              </w:rPr>
              <w:t>zasadowicy</w:t>
            </w:r>
            <w:proofErr w:type="spellEnd"/>
            <w:r w:rsidRPr="003E63FB">
              <w:rPr>
                <w:rFonts w:ascii="Times New Roman" w:hAnsi="Times New Roman"/>
              </w:rPr>
              <w:t>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E.W8.  zna i rozumie przebieg oraz objawy procesu starzenia się, a także zasady całościowej oceny geriatrycznej i opieki interdyscyplinarnej w odniesieniu do pacjenta w podeszłym wieku;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E.W9.  rozumie przyczyny i zna podstawowe odrębności w najczęstszych chorobach występujących u osób starszych oraz zasady postępowania w podstawowych zespołach geriatrycznych;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lastRenderedPageBreak/>
              <w:t xml:space="preserve">E.W10. </w:t>
            </w:r>
            <w:r w:rsidRPr="003E63FB">
              <w:rPr>
                <w:rFonts w:ascii="Times New Roman" w:hAnsi="Times New Roman"/>
              </w:rPr>
              <w:tab/>
              <w:t>zna i rozumie podstawowe zasady farmakoterapii chorób ludzi w podeszłym wieku;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E.W11. </w:t>
            </w:r>
            <w:r w:rsidRPr="003E63FB">
              <w:rPr>
                <w:rFonts w:ascii="Times New Roman" w:hAnsi="Times New Roman"/>
              </w:rPr>
              <w:tab/>
              <w:t>zna i rozumie zagrożenia związane z hospitalizacją ludzi w podeszłym wieku;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E.W12. </w:t>
            </w:r>
            <w:r w:rsidRPr="003E63FB">
              <w:rPr>
                <w:rFonts w:ascii="Times New Roman" w:hAnsi="Times New Roman"/>
              </w:rPr>
              <w:tab/>
              <w:t xml:space="preserve">zna i </w:t>
            </w:r>
            <w:r w:rsidRPr="003E63FB">
              <w:rPr>
                <w:rFonts w:ascii="Times New Roman" w:hAnsi="Times New Roman"/>
              </w:rPr>
              <w:tab/>
              <w:t xml:space="preserve"> rozumie podstawowe zasady organizacji opieki nad osobą starszą i obciążenia opiekuna osoby starszej;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E.W37.  zna rodzaje materiałów biologicznych wykorzystywanych w diagnostyce laboratoryjnej oraz zasady pobierania materiału do badań;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E.W38. zna podstawy teoretyczne i praktyczne diagnostyki laboratoryjnej;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E.W39. zna i rozumie możliwości i ograniczenia badań laboratoryjnych w stanach nagłych;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E.W40. wymienia wskazania do wdrożenia terapii monitorowanej;</w:t>
            </w:r>
          </w:p>
          <w:p w:rsidR="00EB0DF8" w:rsidRPr="00496309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E.W41. </w:t>
            </w:r>
            <w:r w:rsidRPr="003E63FB">
              <w:rPr>
                <w:rFonts w:ascii="Times New Roman" w:hAnsi="Times New Roman"/>
              </w:rPr>
              <w:tab/>
              <w:t xml:space="preserve">definiuje podstawowe pojęcia </w:t>
            </w:r>
            <w:proofErr w:type="spellStart"/>
            <w:r w:rsidRPr="003E63FB">
              <w:rPr>
                <w:rFonts w:ascii="Times New Roman" w:hAnsi="Times New Roman"/>
              </w:rPr>
              <w:t>farmakoekonomiczne</w:t>
            </w:r>
            <w:proofErr w:type="spellEnd"/>
            <w:r w:rsidRPr="003E63FB">
              <w:rPr>
                <w:rFonts w:ascii="Times New Roman" w:hAnsi="Times New Roman"/>
              </w:rPr>
              <w:t>.</w:t>
            </w:r>
          </w:p>
        </w:tc>
      </w:tr>
      <w:tr w:rsidR="00392DEF" w:rsidRPr="00811935" w:rsidTr="00152E7B">
        <w:trPr>
          <w:trHeight w:val="558"/>
        </w:trPr>
        <w:tc>
          <w:tcPr>
            <w:tcW w:w="3369" w:type="dxa"/>
            <w:shd w:val="clear" w:color="auto" w:fill="FFFFFF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1935">
              <w:rPr>
                <w:rFonts w:ascii="Times New Roman" w:hAnsi="Times New Roman"/>
                <w:b/>
              </w:rPr>
              <w:lastRenderedPageBreak/>
              <w:t>Efekty kształcenia – umiejętności</w:t>
            </w:r>
          </w:p>
        </w:tc>
        <w:tc>
          <w:tcPr>
            <w:tcW w:w="6095" w:type="dxa"/>
            <w:shd w:val="clear" w:color="auto" w:fill="FFFFFF"/>
          </w:tcPr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E.U1. </w:t>
            </w:r>
            <w:r w:rsidRPr="003E63FB">
              <w:rPr>
                <w:rFonts w:ascii="Times New Roman" w:hAnsi="Times New Roman"/>
              </w:rPr>
              <w:tab/>
              <w:t>przeprowadza wywiad lekarski z pacjentem dorosłym;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E.U3. przeprowadza pełne i ukierunkowane badanie fizykalne pacjenta dorosłego;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E.U12. przeprowadza diagnostykę różnicową najczęstszych chorób osób dorosłych i dzieci;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E.U13. </w:t>
            </w:r>
            <w:r w:rsidRPr="003E63FB">
              <w:rPr>
                <w:rFonts w:ascii="Times New Roman" w:hAnsi="Times New Roman"/>
              </w:rPr>
              <w:tab/>
              <w:t>ocenia i opisuje stan somatyczny i psychiczny pacjenta;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E.U14. </w:t>
            </w:r>
            <w:r w:rsidRPr="003E63FB">
              <w:rPr>
                <w:rFonts w:ascii="Times New Roman" w:hAnsi="Times New Roman"/>
              </w:rPr>
              <w:tab/>
              <w:t>rozpoznaje stany bezpośredniego zagrożenia życia;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E.U15. rozpoznaje stan po spożyciu alkoholu, narkotyków i innych używek;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E.U16. planuje postępowanie diagnostyczne, terapeutyczne i profilaktyczne;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E.U17. przeprowadza analizę ewentualnych działań niepożądanych poszczególnych leków oraz interakcji między nimi;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E.U18.  proponuje indywidualizację obowiązujących wytycznych terapeutycznych oraz inne metody leczenia wobec nieskuteczności albo przeciwwskazań do terapii standardowej;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E.U20. </w:t>
            </w:r>
            <w:r w:rsidRPr="003E63FB">
              <w:rPr>
                <w:rFonts w:ascii="Times New Roman" w:hAnsi="Times New Roman"/>
              </w:rPr>
              <w:tab/>
              <w:t>kwalifikuje pacjenta do leczenia domowego i szpitalnego;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E.U24. interpretuje badania laboratoryjne i identyfikuje przyczyny odchyleń;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E.U25. </w:t>
            </w:r>
            <w:r w:rsidRPr="003E63FB">
              <w:rPr>
                <w:rFonts w:ascii="Times New Roman" w:hAnsi="Times New Roman"/>
              </w:rPr>
              <w:tab/>
              <w:t>stosuje leczenie żywieniowe (z uwzględnieniem żywienia dojelitowego i pozajelitowego);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E.U28. pobiera materiał do badań wykorzystywanych w diagnostyce laboratoryjnej;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E.U29. </w:t>
            </w:r>
            <w:r w:rsidRPr="003E63FB">
              <w:rPr>
                <w:rFonts w:ascii="Times New Roman" w:hAnsi="Times New Roman"/>
              </w:rPr>
              <w:tab/>
              <w:t xml:space="preserve">wykonuje podstawowe procedury i zabiegi lekarskie, w tym: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a)</w:t>
            </w:r>
            <w:r w:rsidRPr="003E63FB">
              <w:rPr>
                <w:rFonts w:ascii="Times New Roman" w:hAnsi="Times New Roman"/>
              </w:rPr>
              <w:tab/>
              <w:t xml:space="preserve">pomiar temperatury ciała, pomiar tętna, nieinwazyjny pomiar ciśnienia tętniczego,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b)</w:t>
            </w:r>
            <w:r w:rsidRPr="003E63FB">
              <w:rPr>
                <w:rFonts w:ascii="Times New Roman" w:hAnsi="Times New Roman"/>
              </w:rPr>
              <w:tab/>
              <w:t xml:space="preserve">monitorowanie parametrów życiowych przy pomocy kardiomonitora, </w:t>
            </w:r>
            <w:proofErr w:type="spellStart"/>
            <w:r w:rsidRPr="003E63FB">
              <w:rPr>
                <w:rFonts w:ascii="Times New Roman" w:hAnsi="Times New Roman"/>
              </w:rPr>
              <w:t>pulsoksymetrię</w:t>
            </w:r>
            <w:proofErr w:type="spellEnd"/>
            <w:r w:rsidRPr="003E63FB">
              <w:rPr>
                <w:rFonts w:ascii="Times New Roman" w:hAnsi="Times New Roman"/>
              </w:rPr>
              <w:t xml:space="preserve">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c)</w:t>
            </w:r>
            <w:r w:rsidRPr="003E63FB">
              <w:rPr>
                <w:rFonts w:ascii="Times New Roman" w:hAnsi="Times New Roman"/>
              </w:rPr>
              <w:tab/>
              <w:t xml:space="preserve">badanie spirometryczne, leczenie tlenem,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d)</w:t>
            </w:r>
            <w:r w:rsidRPr="003E63FB">
              <w:rPr>
                <w:rFonts w:ascii="Times New Roman" w:hAnsi="Times New Roman"/>
              </w:rPr>
              <w:tab/>
              <w:t xml:space="preserve">wstrzyknięcia dożylne, domięśniowe i podskórne, </w:t>
            </w:r>
            <w:proofErr w:type="spellStart"/>
            <w:r w:rsidRPr="003E63FB">
              <w:rPr>
                <w:rFonts w:ascii="Times New Roman" w:hAnsi="Times New Roman"/>
              </w:rPr>
              <w:t>kaniulację</w:t>
            </w:r>
            <w:proofErr w:type="spellEnd"/>
            <w:r w:rsidRPr="003E63FB">
              <w:rPr>
                <w:rFonts w:ascii="Times New Roman" w:hAnsi="Times New Roman"/>
              </w:rPr>
              <w:t xml:space="preserve"> żył obwodowych, pobieranie obwodowej krwi żylnej,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e)</w:t>
            </w:r>
            <w:r w:rsidRPr="003E63FB">
              <w:rPr>
                <w:rFonts w:ascii="Times New Roman" w:hAnsi="Times New Roman"/>
              </w:rPr>
              <w:tab/>
              <w:t xml:space="preserve">pobieranie wymazów z nosa, gardła i skóry,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f)</w:t>
            </w:r>
            <w:r w:rsidRPr="003E63FB">
              <w:rPr>
                <w:rFonts w:ascii="Times New Roman" w:hAnsi="Times New Roman"/>
              </w:rPr>
              <w:tab/>
              <w:t xml:space="preserve">cewnikowanie pęcherza moczowego u kobiet i mężczyzn, zgłębnikowanie żołądka, płukanie żołądka, enemę,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g)</w:t>
            </w:r>
            <w:r w:rsidRPr="003E63FB">
              <w:rPr>
                <w:rFonts w:ascii="Times New Roman" w:hAnsi="Times New Roman"/>
              </w:rPr>
              <w:tab/>
              <w:t>standardowy elektrokardiogram spoczynkowy wraz z interpretacją, kardiowersję elektryczną i defibrylację serca,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h)</w:t>
            </w:r>
            <w:r w:rsidRPr="003E63FB">
              <w:rPr>
                <w:rFonts w:ascii="Times New Roman" w:hAnsi="Times New Roman"/>
              </w:rPr>
              <w:tab/>
              <w:t>proste testy paskowe i pomiar stężenia glukozy we krwi;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E.U30. </w:t>
            </w:r>
            <w:r w:rsidRPr="003E63FB">
              <w:rPr>
                <w:rFonts w:ascii="Times New Roman" w:hAnsi="Times New Roman"/>
              </w:rPr>
              <w:tab/>
              <w:t xml:space="preserve">asystuje przy przeprowadzaniu następujących procedur i zabiegów lekarskich: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a)</w:t>
            </w:r>
            <w:r w:rsidRPr="003E63FB">
              <w:rPr>
                <w:rFonts w:ascii="Times New Roman" w:hAnsi="Times New Roman"/>
              </w:rPr>
              <w:tab/>
              <w:t xml:space="preserve">przetaczaniu preparatów krwi i krwiopochodnych,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b)</w:t>
            </w:r>
            <w:r w:rsidRPr="003E63FB">
              <w:rPr>
                <w:rFonts w:ascii="Times New Roman" w:hAnsi="Times New Roman"/>
              </w:rPr>
              <w:tab/>
              <w:t xml:space="preserve">drenażu jamy opłucnowej,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c)</w:t>
            </w:r>
            <w:r w:rsidRPr="003E63FB">
              <w:rPr>
                <w:rFonts w:ascii="Times New Roman" w:hAnsi="Times New Roman"/>
              </w:rPr>
              <w:tab/>
              <w:t xml:space="preserve">nakłuciu jamy otrzewnowej,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d)</w:t>
            </w:r>
            <w:r w:rsidRPr="003E63FB">
              <w:rPr>
                <w:rFonts w:ascii="Times New Roman" w:hAnsi="Times New Roman"/>
              </w:rPr>
              <w:tab/>
              <w:t xml:space="preserve">testach naskórkowych,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lastRenderedPageBreak/>
              <w:t>e)</w:t>
            </w:r>
            <w:r w:rsidRPr="003E63FB">
              <w:rPr>
                <w:rFonts w:ascii="Times New Roman" w:hAnsi="Times New Roman"/>
              </w:rPr>
              <w:tab/>
              <w:t xml:space="preserve">próbach śródskórnych i skaryfikacyjnych oraz interpretuje ich wyniki;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E.U31.  interpretuje charakterystyki farmaceutyczne produktów leczniczych oraz krytycznie ocenia materiały reklamowe dotyczące leków;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E.U32. </w:t>
            </w:r>
            <w:r w:rsidRPr="003E63FB">
              <w:rPr>
                <w:rFonts w:ascii="Times New Roman" w:hAnsi="Times New Roman"/>
              </w:rPr>
              <w:tab/>
              <w:t xml:space="preserve">planuje konsultacje specjalistyczne;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E.U37. </w:t>
            </w:r>
            <w:r w:rsidRPr="003E63FB">
              <w:rPr>
                <w:rFonts w:ascii="Times New Roman" w:hAnsi="Times New Roman"/>
              </w:rPr>
              <w:tab/>
              <w:t>rozpoznaje agonię pacjenta i stwierdza jego zgon;</w:t>
            </w:r>
          </w:p>
          <w:p w:rsidR="003B1ED8" w:rsidRPr="00D96986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E.U38. </w:t>
            </w:r>
            <w:r w:rsidRPr="003E63FB">
              <w:rPr>
                <w:rFonts w:ascii="Times New Roman" w:hAnsi="Times New Roman"/>
              </w:rPr>
              <w:tab/>
              <w:t>prowadzi dokumentację medyczną pacjenta.</w:t>
            </w:r>
          </w:p>
        </w:tc>
      </w:tr>
      <w:tr w:rsidR="00392DEF" w:rsidRPr="00811935" w:rsidTr="00196DC1">
        <w:trPr>
          <w:trHeight w:val="400"/>
        </w:trPr>
        <w:tc>
          <w:tcPr>
            <w:tcW w:w="3369" w:type="dxa"/>
            <w:shd w:val="clear" w:color="auto" w:fill="FFFFFF"/>
          </w:tcPr>
          <w:p w:rsidR="00392DEF" w:rsidRPr="00811935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193B">
              <w:rPr>
                <w:rFonts w:ascii="Times New Roman" w:hAnsi="Times New Roman"/>
                <w:b/>
              </w:rPr>
              <w:lastRenderedPageBreak/>
              <w:t xml:space="preserve">Efekty kształcenia – </w:t>
            </w:r>
            <w:r>
              <w:rPr>
                <w:rFonts w:ascii="Times New Roman" w:hAnsi="Times New Roman"/>
                <w:b/>
              </w:rPr>
              <w:t>kompetencje społeczne</w:t>
            </w:r>
          </w:p>
        </w:tc>
        <w:tc>
          <w:tcPr>
            <w:tcW w:w="6095" w:type="dxa"/>
            <w:shd w:val="clear" w:color="auto" w:fill="FFFFFF"/>
          </w:tcPr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 xml:space="preserve">K01 – posiada świadomość własnych ograniczeń i umiejętność stałego dokształcania się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K02 – posiada umiejętność działania w warunkach niepewności, a czasem i stresu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K03 – potrafi nawiązać i utrzymać głęboki i pełen szacunku kontakt z chorym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K05 – stawia dobro pacjenta na pierwszy miejscu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K06 – okazuje szacunek wobec pacjenta i zrozumienie dla różnic światopoglądowych, oraz kulturowych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K07 – przestrzega tajemnicy lekarskiej i wszelkich praw pacjenta (m.in. prawa do informacji, do intymności, do świadomej decyzji, do godnej śmierci)</w:t>
            </w:r>
          </w:p>
          <w:p w:rsidR="00496309" w:rsidRPr="00196DC1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K08 – potrafi współpracować z przedstawicielami innych zawodów w zakresie ochrony zdrowia</w:t>
            </w:r>
          </w:p>
        </w:tc>
      </w:tr>
      <w:tr w:rsidR="00392DEF" w:rsidRPr="00B91112" w:rsidTr="00152E7B">
        <w:trPr>
          <w:trHeight w:val="2506"/>
        </w:trPr>
        <w:tc>
          <w:tcPr>
            <w:tcW w:w="3369" w:type="dxa"/>
            <w:shd w:val="clear" w:color="auto" w:fill="FFFFFF"/>
          </w:tcPr>
          <w:p w:rsidR="00392DEF" w:rsidRPr="00EB620E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B620E">
              <w:rPr>
                <w:rFonts w:ascii="Times New Roman" w:hAnsi="Times New Roman"/>
                <w:b/>
              </w:rPr>
              <w:t>Metody dydaktyczne</w:t>
            </w:r>
          </w:p>
        </w:tc>
        <w:tc>
          <w:tcPr>
            <w:tcW w:w="6095" w:type="dxa"/>
            <w:shd w:val="clear" w:color="auto" w:fill="FFFFFF"/>
          </w:tcPr>
          <w:p w:rsidR="00196DC1" w:rsidRPr="00F92C01" w:rsidRDefault="003E63FB" w:rsidP="003E63FB">
            <w:pPr>
              <w:spacing w:after="0" w:line="240" w:lineRule="auto"/>
              <w:ind w:left="720"/>
              <w:rPr>
                <w:rFonts w:ascii="Times New Roman" w:hAnsi="Times New Roman"/>
                <w:b/>
                <w:i/>
              </w:rPr>
            </w:pPr>
            <w:r w:rsidRPr="003E63FB">
              <w:rPr>
                <w:rFonts w:ascii="Times New Roman" w:hAnsi="Times New Roman"/>
                <w:b/>
                <w:i/>
              </w:rPr>
              <w:t>Praca własna oraz praca pod nadzorem opiekuna praktyk, udział w pracy zespołu, udział w szkoleniach związanych ze specyfiką działalności leczniczej danej praktyki</w:t>
            </w:r>
          </w:p>
        </w:tc>
      </w:tr>
      <w:tr w:rsidR="007E17F8" w:rsidRPr="00B76253" w:rsidTr="007E17F8">
        <w:trPr>
          <w:trHeight w:val="972"/>
        </w:trPr>
        <w:tc>
          <w:tcPr>
            <w:tcW w:w="3369" w:type="dxa"/>
            <w:shd w:val="clear" w:color="auto" w:fill="FFFFFF"/>
          </w:tcPr>
          <w:p w:rsidR="007E17F8" w:rsidRPr="00B91112" w:rsidRDefault="007E17F8" w:rsidP="007E1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Wymagania wstępne</w:t>
            </w:r>
          </w:p>
        </w:tc>
        <w:tc>
          <w:tcPr>
            <w:tcW w:w="6095" w:type="dxa"/>
            <w:shd w:val="clear" w:color="auto" w:fill="auto"/>
          </w:tcPr>
          <w:p w:rsidR="007E17F8" w:rsidRPr="00FB6031" w:rsidRDefault="003E63FB" w:rsidP="00483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</w:rPr>
            </w:pPr>
            <w:r w:rsidRPr="00FB6031">
              <w:rPr>
                <w:rFonts w:ascii="Times New Roman" w:eastAsia="Calibri" w:hAnsi="Times New Roman"/>
                <w:b/>
              </w:rPr>
              <w:t>Zaliczenie przedmiotów na I-V roku studiów.</w:t>
            </w:r>
          </w:p>
        </w:tc>
      </w:tr>
      <w:tr w:rsidR="007E17F8" w:rsidRPr="00B91112" w:rsidTr="007E17F8">
        <w:trPr>
          <w:trHeight w:val="1266"/>
        </w:trPr>
        <w:tc>
          <w:tcPr>
            <w:tcW w:w="3369" w:type="dxa"/>
            <w:shd w:val="clear" w:color="auto" w:fill="FFFFFF"/>
          </w:tcPr>
          <w:p w:rsidR="007E17F8" w:rsidRPr="00B91112" w:rsidRDefault="007E17F8" w:rsidP="007E1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Skrócony opis przedmiotu</w:t>
            </w:r>
          </w:p>
        </w:tc>
        <w:tc>
          <w:tcPr>
            <w:tcW w:w="6095" w:type="dxa"/>
            <w:shd w:val="clear" w:color="auto" w:fill="auto"/>
          </w:tcPr>
          <w:p w:rsidR="007E17F8" w:rsidRPr="00FE395A" w:rsidRDefault="003E63FB" w:rsidP="00B008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3E63FB">
              <w:rPr>
                <w:rFonts w:ascii="Times New Roman" w:eastAsia="Calibri" w:hAnsi="Times New Roman"/>
              </w:rPr>
              <w:t>Celem praktyk jest pogłębienie umiejętności zawodowych z wykorzystaniem wiedzy zdobytej w trakcie wykładów i ćwiczeń.</w:t>
            </w:r>
          </w:p>
        </w:tc>
      </w:tr>
      <w:tr w:rsidR="007E17F8" w:rsidRPr="00B91112" w:rsidTr="007E17F8">
        <w:trPr>
          <w:trHeight w:val="3537"/>
        </w:trPr>
        <w:tc>
          <w:tcPr>
            <w:tcW w:w="3369" w:type="dxa"/>
            <w:shd w:val="clear" w:color="auto" w:fill="FFFFFF"/>
          </w:tcPr>
          <w:p w:rsidR="007E17F8" w:rsidRPr="006555EE" w:rsidRDefault="007E17F8" w:rsidP="007E1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555EE">
              <w:rPr>
                <w:rFonts w:ascii="Times New Roman" w:hAnsi="Times New Roman"/>
                <w:b/>
              </w:rPr>
              <w:t>Pełny opis przedmiotu</w:t>
            </w:r>
          </w:p>
        </w:tc>
        <w:tc>
          <w:tcPr>
            <w:tcW w:w="6095" w:type="dxa"/>
            <w:shd w:val="clear" w:color="auto" w:fill="auto"/>
          </w:tcPr>
          <w:p w:rsidR="007E17F8" w:rsidRPr="00B70004" w:rsidRDefault="003E63FB" w:rsidP="00FE395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Celem praktyki na Oddziale Chorób Wewnętrznych jest uzupełnienie wiadomości o organizacji Oddziału Wewnętrznego (Kliniki) i powiązaniu organizacyjnym Oddziału (Kliniki) z lecznictwem otwartym, doskonalenie umiejętności badania podmiotowego i fizykalnego, zapoznanie się z zasadami udzielania pierwszej pomocy, resuscytacji i reanimacji, pogłębienie umiejętności rozpoznawania i różnicowania podstawowych jednostek chorobowych ze szczególnym uwzględnieniem przypadków ostrych, zapoznanie się z zasadami interpretacji wyników badań laboratoryjnych, radiologicznych i patomorfologicznych, udział w obchodach lekarskich. Student powinien aktywnie uczestniczyć w działalności jednostki, w której realizuje praktykę. Powinien rozwijać umiejętności pracy grupowej oraz organizowania stanowisk pracy zgodnie z zasadami prawnymi i etycznymi.</w:t>
            </w:r>
          </w:p>
        </w:tc>
      </w:tr>
      <w:tr w:rsidR="007E17F8" w:rsidRPr="00B91112">
        <w:tc>
          <w:tcPr>
            <w:tcW w:w="3369" w:type="dxa"/>
            <w:shd w:val="clear" w:color="auto" w:fill="FFFFFF"/>
          </w:tcPr>
          <w:p w:rsidR="007E17F8" w:rsidRPr="00B91112" w:rsidRDefault="007E17F8" w:rsidP="007E1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Literatura</w:t>
            </w:r>
          </w:p>
        </w:tc>
        <w:tc>
          <w:tcPr>
            <w:tcW w:w="6095" w:type="dxa"/>
            <w:shd w:val="clear" w:color="auto" w:fill="FFFFFF"/>
          </w:tcPr>
          <w:p w:rsidR="007E17F8" w:rsidRPr="003E63FB" w:rsidRDefault="003E63FB" w:rsidP="00FE395A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Wskazana przez podmiot leczniczy, w którym odbywają się praktyki</w:t>
            </w:r>
          </w:p>
        </w:tc>
      </w:tr>
      <w:tr w:rsidR="007E17F8" w:rsidRPr="00B91112" w:rsidTr="002E2440">
        <w:trPr>
          <w:trHeight w:val="2826"/>
        </w:trPr>
        <w:tc>
          <w:tcPr>
            <w:tcW w:w="3369" w:type="dxa"/>
            <w:shd w:val="clear" w:color="auto" w:fill="FFFFFF"/>
          </w:tcPr>
          <w:p w:rsidR="007E17F8" w:rsidRPr="007E003E" w:rsidRDefault="007E17F8" w:rsidP="007E1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E003E">
              <w:rPr>
                <w:rFonts w:ascii="Times New Roman" w:hAnsi="Times New Roman"/>
                <w:b/>
              </w:rPr>
              <w:lastRenderedPageBreak/>
              <w:t>Metody i kryteria oceniania</w:t>
            </w:r>
          </w:p>
        </w:tc>
        <w:tc>
          <w:tcPr>
            <w:tcW w:w="6095" w:type="dxa"/>
            <w:shd w:val="clear" w:color="auto" w:fill="FFFFFF"/>
          </w:tcPr>
          <w:p w:rsidR="007E17F8" w:rsidRPr="003E63FB" w:rsidRDefault="003E63FB" w:rsidP="00FE39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2C709B">
              <w:rPr>
                <w:rFonts w:ascii="Times New Roman" w:hAnsi="Times New Roman"/>
                <w:b/>
                <w:iCs/>
              </w:rPr>
              <w:t>Zaliczenie odbywa się w oparciu o dane zawarte w dzienniku praktyk i  jest potwierdzone podpisem opiekuna praktyk.</w:t>
            </w:r>
            <w:r w:rsidRPr="003E63FB">
              <w:rPr>
                <w:rFonts w:ascii="Times New Roman" w:hAnsi="Times New Roman"/>
                <w:iCs/>
              </w:rPr>
              <w:t xml:space="preserve"> W1-W12, W37-W41, U1, U3, U12, K02, K03</w:t>
            </w:r>
          </w:p>
        </w:tc>
      </w:tr>
      <w:tr w:rsidR="007E17F8" w:rsidRPr="00B91112" w:rsidTr="00533E13">
        <w:trPr>
          <w:trHeight w:val="274"/>
        </w:trPr>
        <w:tc>
          <w:tcPr>
            <w:tcW w:w="3369" w:type="dxa"/>
            <w:shd w:val="clear" w:color="auto" w:fill="FFFFFF"/>
          </w:tcPr>
          <w:p w:rsidR="007E17F8" w:rsidRPr="00B91112" w:rsidRDefault="007E17F8" w:rsidP="007E1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 xml:space="preserve">Praktyki zawodowe w ramach przedmiotu </w:t>
            </w:r>
          </w:p>
        </w:tc>
        <w:tc>
          <w:tcPr>
            <w:tcW w:w="6095" w:type="dxa"/>
            <w:shd w:val="clear" w:color="auto" w:fill="FFFFFF"/>
          </w:tcPr>
          <w:p w:rsidR="007E17F8" w:rsidRPr="00265460" w:rsidRDefault="00265460" w:rsidP="00265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265460">
              <w:rPr>
                <w:rFonts w:ascii="Times New Roman" w:hAnsi="Times New Roman"/>
                <w:b/>
                <w:i/>
              </w:rPr>
              <w:t>Nie dotyczy</w:t>
            </w:r>
          </w:p>
        </w:tc>
      </w:tr>
    </w:tbl>
    <w:p w:rsidR="00392DEF" w:rsidRDefault="00392DEF" w:rsidP="00392DEF">
      <w:pPr>
        <w:spacing w:after="120" w:line="240" w:lineRule="auto"/>
        <w:ind w:left="1440"/>
        <w:contextualSpacing/>
        <w:jc w:val="both"/>
        <w:rPr>
          <w:rFonts w:ascii="Times New Roman" w:hAnsi="Times New Roman"/>
          <w:b/>
        </w:rPr>
      </w:pPr>
    </w:p>
    <w:p w:rsidR="00AF6C41" w:rsidRDefault="00AF6C41" w:rsidP="00392DEF">
      <w:pPr>
        <w:spacing w:after="120" w:line="240" w:lineRule="auto"/>
        <w:ind w:left="1440"/>
        <w:contextualSpacing/>
        <w:jc w:val="both"/>
        <w:rPr>
          <w:rFonts w:ascii="Times New Roman" w:hAnsi="Times New Roman"/>
          <w:b/>
        </w:rPr>
      </w:pPr>
    </w:p>
    <w:p w:rsidR="00AF6C41" w:rsidRDefault="00AF6C41" w:rsidP="00392DEF">
      <w:pPr>
        <w:spacing w:after="120" w:line="240" w:lineRule="auto"/>
        <w:ind w:left="1440"/>
        <w:contextualSpacing/>
        <w:jc w:val="both"/>
        <w:rPr>
          <w:rFonts w:ascii="Times New Roman" w:hAnsi="Times New Roman"/>
          <w:b/>
        </w:rPr>
      </w:pPr>
    </w:p>
    <w:p w:rsidR="00AF6C41" w:rsidRDefault="00AF6C41" w:rsidP="00392DEF">
      <w:pPr>
        <w:spacing w:after="120" w:line="240" w:lineRule="auto"/>
        <w:ind w:left="1440"/>
        <w:contextualSpacing/>
        <w:jc w:val="both"/>
        <w:rPr>
          <w:rFonts w:ascii="Times New Roman" w:hAnsi="Times New Roman"/>
          <w:b/>
        </w:rPr>
      </w:pPr>
    </w:p>
    <w:p w:rsidR="00AF6C41" w:rsidRPr="00B91112" w:rsidRDefault="00AF6C41" w:rsidP="00392DEF">
      <w:pPr>
        <w:spacing w:after="120" w:line="240" w:lineRule="auto"/>
        <w:ind w:left="1440"/>
        <w:contextualSpacing/>
        <w:jc w:val="both"/>
        <w:rPr>
          <w:rFonts w:ascii="Times New Roman" w:hAnsi="Times New Roman"/>
          <w:b/>
        </w:rPr>
      </w:pPr>
    </w:p>
    <w:p w:rsidR="00392DEF" w:rsidRPr="00840DB2" w:rsidRDefault="00392DEF" w:rsidP="00840DB2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="Times New Roman" w:hAnsi="Times New Roman"/>
          <w:b/>
        </w:rPr>
      </w:pPr>
      <w:r w:rsidRPr="00B91112">
        <w:rPr>
          <w:rFonts w:ascii="Times New Roman" w:hAnsi="Times New Roman"/>
          <w:b/>
        </w:rPr>
        <w:t xml:space="preserve">Opis przedmiotu cyklu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095"/>
      </w:tblGrid>
      <w:tr w:rsidR="00392DEF" w:rsidRPr="00B91112">
        <w:tc>
          <w:tcPr>
            <w:tcW w:w="3369" w:type="dxa"/>
          </w:tcPr>
          <w:p w:rsidR="00392DEF" w:rsidRPr="00B91112" w:rsidRDefault="00392DEF" w:rsidP="00392D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Nazwa pola</w:t>
            </w:r>
          </w:p>
        </w:tc>
        <w:tc>
          <w:tcPr>
            <w:tcW w:w="6095" w:type="dxa"/>
            <w:vAlign w:val="center"/>
          </w:tcPr>
          <w:p w:rsidR="00392DEF" w:rsidRPr="00B91112" w:rsidRDefault="00392DEF" w:rsidP="00392D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Komentarz</w:t>
            </w:r>
          </w:p>
        </w:tc>
      </w:tr>
      <w:tr w:rsidR="00392DEF" w:rsidRPr="00B91112">
        <w:tc>
          <w:tcPr>
            <w:tcW w:w="3369" w:type="dxa"/>
          </w:tcPr>
          <w:p w:rsidR="00392DEF" w:rsidRPr="00B91112" w:rsidRDefault="00392DEF" w:rsidP="00392DE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Cykl dydaktyczny, w którym przedmiot jest realizowany</w:t>
            </w:r>
          </w:p>
        </w:tc>
        <w:tc>
          <w:tcPr>
            <w:tcW w:w="6095" w:type="dxa"/>
            <w:vAlign w:val="center"/>
          </w:tcPr>
          <w:p w:rsidR="00392DEF" w:rsidRPr="00B91112" w:rsidRDefault="00FE395A" w:rsidP="000F24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bCs/>
              </w:rPr>
              <w:t xml:space="preserve">Rok akademicki </w:t>
            </w:r>
            <w:r w:rsidR="00E90EDF">
              <w:rPr>
                <w:rFonts w:ascii="Times New Roman" w:hAnsi="Times New Roman"/>
                <w:b/>
                <w:bCs/>
              </w:rPr>
              <w:t>2020</w:t>
            </w:r>
            <w:r w:rsidR="000F2445">
              <w:rPr>
                <w:rFonts w:ascii="Times New Roman" w:hAnsi="Times New Roman"/>
                <w:b/>
                <w:bCs/>
              </w:rPr>
              <w:t>/202</w:t>
            </w:r>
            <w:r w:rsidR="00E90EDF">
              <w:rPr>
                <w:rFonts w:ascii="Times New Roman" w:hAnsi="Times New Roman"/>
                <w:b/>
                <w:bCs/>
              </w:rPr>
              <w:t>1</w:t>
            </w:r>
          </w:p>
        </w:tc>
      </w:tr>
      <w:tr w:rsidR="00392DEF" w:rsidRPr="00B91112">
        <w:tc>
          <w:tcPr>
            <w:tcW w:w="3369" w:type="dxa"/>
          </w:tcPr>
          <w:p w:rsidR="00392DEF" w:rsidRPr="00B91112" w:rsidRDefault="00392DEF" w:rsidP="00392D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Sposób zaliczenia przedmiotu w cyklu</w:t>
            </w:r>
          </w:p>
        </w:tc>
        <w:tc>
          <w:tcPr>
            <w:tcW w:w="6095" w:type="dxa"/>
          </w:tcPr>
          <w:p w:rsidR="00392DEF" w:rsidRPr="00265460" w:rsidRDefault="00265460" w:rsidP="000328BE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/>
                <w:b/>
                <w:iCs/>
                <w:color w:val="000000"/>
              </w:rPr>
            </w:pPr>
            <w:r>
              <w:rPr>
                <w:rFonts w:ascii="Times New Roman" w:eastAsia="SimSun" w:hAnsi="Times New Roman"/>
                <w:b/>
                <w:iCs/>
                <w:color w:val="000000"/>
              </w:rPr>
              <w:t>Zaliczenie</w:t>
            </w:r>
          </w:p>
        </w:tc>
      </w:tr>
      <w:tr w:rsidR="00392DEF" w:rsidRPr="00B91112">
        <w:tc>
          <w:tcPr>
            <w:tcW w:w="3369" w:type="dxa"/>
          </w:tcPr>
          <w:p w:rsidR="00392DEF" w:rsidRPr="00B91112" w:rsidRDefault="00392DEF" w:rsidP="00392D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Forma(y) i liczba godzin zajęć oraz sposoby ich zaliczenia</w:t>
            </w:r>
          </w:p>
        </w:tc>
        <w:tc>
          <w:tcPr>
            <w:tcW w:w="6095" w:type="dxa"/>
            <w:vAlign w:val="center"/>
          </w:tcPr>
          <w:p w:rsidR="00392DEF" w:rsidRPr="00E90EDF" w:rsidRDefault="00265460" w:rsidP="00E90EDF">
            <w:pPr>
              <w:suppressAutoHyphens/>
              <w:spacing w:after="0" w:line="100" w:lineRule="atLeast"/>
              <w:rPr>
                <w:rFonts w:ascii="Times New Roman" w:eastAsia="SimSun" w:hAnsi="Times New Roman"/>
                <w:b/>
                <w:iCs/>
                <w:color w:val="000000"/>
              </w:rPr>
            </w:pPr>
            <w:r w:rsidRPr="00992FEB">
              <w:rPr>
                <w:rFonts w:ascii="Times New Roman" w:eastAsia="SimSun" w:hAnsi="Times New Roman"/>
                <w:iCs/>
                <w:color w:val="000000"/>
              </w:rPr>
              <w:t xml:space="preserve"> </w:t>
            </w:r>
            <w:r>
              <w:rPr>
                <w:rFonts w:ascii="Times New Roman" w:eastAsia="SimSun" w:hAnsi="Times New Roman"/>
                <w:b/>
                <w:iCs/>
                <w:color w:val="000000"/>
              </w:rPr>
              <w:t>Ćwiczenia</w:t>
            </w:r>
            <w:r w:rsidR="00E90EDF">
              <w:rPr>
                <w:rFonts w:ascii="Times New Roman" w:eastAsia="SimSun" w:hAnsi="Times New Roman"/>
                <w:b/>
                <w:iCs/>
                <w:color w:val="000000"/>
              </w:rPr>
              <w:t xml:space="preserve"> – 240</w:t>
            </w:r>
            <w:r w:rsidR="00AF6C41">
              <w:rPr>
                <w:rFonts w:ascii="Times New Roman" w:eastAsia="SimSun" w:hAnsi="Times New Roman"/>
                <w:b/>
                <w:iCs/>
                <w:color w:val="000000"/>
              </w:rPr>
              <w:t xml:space="preserve"> godzin</w:t>
            </w:r>
            <w:r w:rsidRPr="00992FEB">
              <w:rPr>
                <w:rFonts w:ascii="Times New Roman" w:eastAsia="SimSun" w:hAnsi="Times New Roman"/>
                <w:b/>
                <w:iCs/>
                <w:color w:val="000000"/>
              </w:rPr>
              <w:t xml:space="preserve">: </w:t>
            </w:r>
            <w:r w:rsidRPr="00992FEB">
              <w:rPr>
                <w:rFonts w:ascii="Times New Roman" w:eastAsia="SimSun" w:hAnsi="Times New Roman"/>
                <w:iCs/>
                <w:color w:val="000000"/>
              </w:rPr>
              <w:t>zaliczenie</w:t>
            </w:r>
          </w:p>
        </w:tc>
      </w:tr>
      <w:tr w:rsidR="00392DEF" w:rsidRPr="00B91112">
        <w:tc>
          <w:tcPr>
            <w:tcW w:w="3369" w:type="dxa"/>
          </w:tcPr>
          <w:p w:rsidR="00392DEF" w:rsidRPr="00B91112" w:rsidRDefault="00392DEF" w:rsidP="00392DEF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Imię i nazwisko koordynatora/ów przedmiotu cyklu</w:t>
            </w:r>
          </w:p>
        </w:tc>
        <w:tc>
          <w:tcPr>
            <w:tcW w:w="6095" w:type="dxa"/>
            <w:vAlign w:val="center"/>
          </w:tcPr>
          <w:p w:rsidR="00392DEF" w:rsidRPr="00B91112" w:rsidRDefault="00BB400D" w:rsidP="00FE395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dr hab.</w:t>
            </w:r>
            <w:r w:rsidR="00FE395A">
              <w:rPr>
                <w:rFonts w:ascii="Times New Roman" w:hAnsi="Times New Roman"/>
                <w:b/>
                <w:color w:val="000000"/>
              </w:rPr>
              <w:t xml:space="preserve"> n. med. Jarosław </w:t>
            </w:r>
            <w:r w:rsidR="006D0934">
              <w:rPr>
                <w:rFonts w:ascii="Times New Roman" w:hAnsi="Times New Roman"/>
                <w:b/>
                <w:color w:val="000000"/>
              </w:rPr>
              <w:t>Czyż</w:t>
            </w:r>
          </w:p>
        </w:tc>
      </w:tr>
      <w:tr w:rsidR="00392DEF" w:rsidRPr="00B91112" w:rsidTr="00265460">
        <w:trPr>
          <w:trHeight w:val="891"/>
        </w:trPr>
        <w:tc>
          <w:tcPr>
            <w:tcW w:w="3369" w:type="dxa"/>
          </w:tcPr>
          <w:p w:rsidR="00392DEF" w:rsidRPr="00B91112" w:rsidRDefault="00392DEF" w:rsidP="00392DEF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Imię i nazwisko osób prowadzących grupy zajęciowe przedmiotu</w:t>
            </w:r>
          </w:p>
        </w:tc>
        <w:tc>
          <w:tcPr>
            <w:tcW w:w="6095" w:type="dxa"/>
          </w:tcPr>
          <w:p w:rsidR="003E63FB" w:rsidRDefault="00533E13" w:rsidP="000F24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0F2445">
              <w:rPr>
                <w:rFonts w:ascii="Times New Roman" w:hAnsi="Times New Roman"/>
                <w:b/>
                <w:color w:val="000000"/>
              </w:rPr>
              <w:t>Dr.n.med</w:t>
            </w:r>
            <w:proofErr w:type="spellEnd"/>
            <w:r w:rsidR="000F2445">
              <w:rPr>
                <w:rFonts w:ascii="Times New Roman" w:hAnsi="Times New Roman"/>
                <w:b/>
                <w:color w:val="000000"/>
              </w:rPr>
              <w:t xml:space="preserve"> Anna </w:t>
            </w:r>
            <w:proofErr w:type="spellStart"/>
            <w:r w:rsidR="000F2445">
              <w:rPr>
                <w:rFonts w:ascii="Times New Roman" w:hAnsi="Times New Roman"/>
                <w:b/>
                <w:color w:val="000000"/>
              </w:rPr>
              <w:t>Jachalska</w:t>
            </w:r>
            <w:proofErr w:type="spellEnd"/>
          </w:p>
          <w:p w:rsidR="000F2445" w:rsidRDefault="000F2445" w:rsidP="000F24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Lek. Łukasz Szukalski</w:t>
            </w:r>
          </w:p>
          <w:p w:rsidR="000F2445" w:rsidRDefault="000F2445" w:rsidP="000F24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Lek. Marcin Kruszewski</w:t>
            </w:r>
          </w:p>
          <w:p w:rsidR="000F2445" w:rsidRDefault="000F2445" w:rsidP="000F24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Lek. Adriana Czyż</w:t>
            </w:r>
          </w:p>
          <w:p w:rsidR="00BA043F" w:rsidRPr="00265460" w:rsidRDefault="00BA043F" w:rsidP="002654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392DEF" w:rsidRPr="00B91112">
        <w:tc>
          <w:tcPr>
            <w:tcW w:w="3369" w:type="dxa"/>
          </w:tcPr>
          <w:p w:rsidR="00392DEF" w:rsidRPr="00B91112" w:rsidRDefault="00392DEF" w:rsidP="00392D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Atrybut (charakter) przedmiotu</w:t>
            </w:r>
          </w:p>
        </w:tc>
        <w:tc>
          <w:tcPr>
            <w:tcW w:w="6095" w:type="dxa"/>
          </w:tcPr>
          <w:p w:rsidR="00392DEF" w:rsidRPr="00992FEB" w:rsidRDefault="00392DEF" w:rsidP="00392DE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92FEB">
              <w:rPr>
                <w:rFonts w:ascii="Times New Roman" w:hAnsi="Times New Roman"/>
                <w:b/>
                <w:color w:val="000000"/>
              </w:rPr>
              <w:t>Przedmiot obligatoryjny</w:t>
            </w:r>
          </w:p>
        </w:tc>
      </w:tr>
      <w:tr w:rsidR="000016B1" w:rsidRPr="00B91112" w:rsidTr="005841F9">
        <w:tc>
          <w:tcPr>
            <w:tcW w:w="3369" w:type="dxa"/>
          </w:tcPr>
          <w:p w:rsidR="000016B1" w:rsidRPr="00B91112" w:rsidRDefault="000016B1" w:rsidP="000016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Grupy zajęciowe z opisem i limitem miejsc w grupach</w:t>
            </w:r>
          </w:p>
        </w:tc>
        <w:tc>
          <w:tcPr>
            <w:tcW w:w="6095" w:type="dxa"/>
            <w:shd w:val="clear" w:color="auto" w:fill="auto"/>
          </w:tcPr>
          <w:p w:rsidR="000016B1" w:rsidRPr="00575107" w:rsidRDefault="000016B1" w:rsidP="000016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575107">
              <w:rPr>
                <w:rFonts w:ascii="Times New Roman" w:eastAsia="Calibri" w:hAnsi="Times New Roman"/>
                <w:b/>
              </w:rPr>
              <w:t>Wykład: cały rok</w:t>
            </w:r>
          </w:p>
          <w:p w:rsidR="000016B1" w:rsidRPr="00575107" w:rsidRDefault="000016B1" w:rsidP="00FE3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Ćwiczenia: </w:t>
            </w:r>
            <w:r w:rsidRPr="00575107">
              <w:rPr>
                <w:rFonts w:ascii="Times New Roman" w:eastAsia="Calibri" w:hAnsi="Times New Roman"/>
                <w:b/>
              </w:rPr>
              <w:t xml:space="preserve">grupy po </w:t>
            </w:r>
            <w:r w:rsidR="00FE395A">
              <w:rPr>
                <w:rFonts w:ascii="Times New Roman" w:eastAsia="Calibri" w:hAnsi="Times New Roman"/>
                <w:b/>
              </w:rPr>
              <w:t xml:space="preserve">5-6 </w:t>
            </w:r>
            <w:r w:rsidRPr="00575107">
              <w:rPr>
                <w:rFonts w:ascii="Times New Roman" w:eastAsia="Calibri" w:hAnsi="Times New Roman"/>
                <w:b/>
              </w:rPr>
              <w:t xml:space="preserve">osób </w:t>
            </w:r>
          </w:p>
        </w:tc>
      </w:tr>
      <w:tr w:rsidR="000016B1" w:rsidRPr="00B91112" w:rsidTr="000016B1">
        <w:trPr>
          <w:trHeight w:val="622"/>
        </w:trPr>
        <w:tc>
          <w:tcPr>
            <w:tcW w:w="3369" w:type="dxa"/>
          </w:tcPr>
          <w:p w:rsidR="000016B1" w:rsidRPr="00B91112" w:rsidRDefault="000016B1" w:rsidP="000016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Terminy i miejsca odbywania zajęć</w:t>
            </w:r>
          </w:p>
        </w:tc>
        <w:tc>
          <w:tcPr>
            <w:tcW w:w="6095" w:type="dxa"/>
            <w:shd w:val="clear" w:color="auto" w:fill="auto"/>
          </w:tcPr>
          <w:p w:rsidR="000016B1" w:rsidRPr="00575107" w:rsidRDefault="000016B1" w:rsidP="00001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</w:rPr>
            </w:pPr>
            <w:r w:rsidRPr="00575107">
              <w:rPr>
                <w:rFonts w:ascii="Times New Roman" w:eastAsia="Calibri" w:hAnsi="Times New Roman"/>
                <w:b/>
              </w:rPr>
              <w:t>Terminy i miejsca odbywania zajęć są podawane przez Dział Dydaktyki Collegium Medicum</w:t>
            </w:r>
          </w:p>
        </w:tc>
      </w:tr>
      <w:tr w:rsidR="000016B1" w:rsidRPr="00B91112" w:rsidTr="005841F9">
        <w:tc>
          <w:tcPr>
            <w:tcW w:w="3369" w:type="dxa"/>
          </w:tcPr>
          <w:p w:rsidR="000016B1" w:rsidRPr="00B91112" w:rsidRDefault="000016B1" w:rsidP="000016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Liczba godzin zajęć prowadzonych z wykorzystaniem technik kształcenia na odległość</w:t>
            </w:r>
          </w:p>
        </w:tc>
        <w:tc>
          <w:tcPr>
            <w:tcW w:w="6095" w:type="dxa"/>
            <w:vAlign w:val="center"/>
          </w:tcPr>
          <w:p w:rsidR="000016B1" w:rsidRDefault="000016B1" w:rsidP="00001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Nie dotyczy</w:t>
            </w:r>
          </w:p>
        </w:tc>
      </w:tr>
      <w:tr w:rsidR="000016B1" w:rsidRPr="00B91112">
        <w:trPr>
          <w:trHeight w:val="504"/>
        </w:trPr>
        <w:tc>
          <w:tcPr>
            <w:tcW w:w="3369" w:type="dxa"/>
            <w:vAlign w:val="center"/>
          </w:tcPr>
          <w:p w:rsidR="000016B1" w:rsidRDefault="000016B1" w:rsidP="000016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Strona www przedmiotu</w:t>
            </w:r>
          </w:p>
        </w:tc>
        <w:tc>
          <w:tcPr>
            <w:tcW w:w="6095" w:type="dxa"/>
            <w:vAlign w:val="center"/>
          </w:tcPr>
          <w:p w:rsidR="000016B1" w:rsidRDefault="000016B1" w:rsidP="00001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Nie dotyczy</w:t>
            </w:r>
          </w:p>
        </w:tc>
      </w:tr>
      <w:tr w:rsidR="00EC175C" w:rsidRPr="00B91112" w:rsidTr="001D1BD2">
        <w:trPr>
          <w:trHeight w:val="3251"/>
        </w:trPr>
        <w:tc>
          <w:tcPr>
            <w:tcW w:w="3369" w:type="dxa"/>
          </w:tcPr>
          <w:p w:rsidR="00EC175C" w:rsidRPr="00B91112" w:rsidRDefault="00EC175C" w:rsidP="000016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Efekty kształcenia, zdefiniowane dla danej formy zajęć w ramach przedmiotu</w:t>
            </w:r>
          </w:p>
        </w:tc>
        <w:tc>
          <w:tcPr>
            <w:tcW w:w="6095" w:type="dxa"/>
          </w:tcPr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E.W1. zna uwarunkowania środowiskowe i epidemiologiczne najczęstszych chorób;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E.W7.  zna i rozumie przyczyny, objawy, zasady diagnozowania i postępowania terapeutycznego w odniesieniu do najczęstszych chorób wewnętrznych występujących u osób dorosłych oraz ich powikłań: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a)</w:t>
            </w:r>
            <w:r w:rsidRPr="003E63FB">
              <w:rPr>
                <w:rFonts w:ascii="Times New Roman" w:hAnsi="Times New Roman"/>
              </w:rPr>
              <w:tab/>
              <w:t>chorób układu krążenia, w tym: choroby niedokrwiennej serca, wad serca, chorób wsierdzia, mięśnia serca, osierdzia, niewydolności serca (ostrej i przewlekłej), chorób naczyń tętniczych i żylnych, nadciśnienia tętniczego: pierwotnego i wtórnego, nadciśnienia płucnego,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b)</w:t>
            </w:r>
            <w:r w:rsidRPr="003E63FB">
              <w:rPr>
                <w:rFonts w:ascii="Times New Roman" w:hAnsi="Times New Roman"/>
              </w:rPr>
              <w:tab/>
              <w:t xml:space="preserve">chorób układu oddechowego, w tym: chorób dróg oddechowych, przewlekłej </w:t>
            </w:r>
            <w:proofErr w:type="spellStart"/>
            <w:r w:rsidRPr="003E63FB">
              <w:rPr>
                <w:rFonts w:ascii="Times New Roman" w:hAnsi="Times New Roman"/>
              </w:rPr>
              <w:t>obturacyjnej</w:t>
            </w:r>
            <w:proofErr w:type="spellEnd"/>
            <w:r w:rsidRPr="003E63FB">
              <w:rPr>
                <w:rFonts w:ascii="Times New Roman" w:hAnsi="Times New Roman"/>
              </w:rPr>
              <w:t xml:space="preserve"> choroby płuc, astmy oskrzelowej, rozstrzenia oskrzeli, </w:t>
            </w:r>
            <w:proofErr w:type="spellStart"/>
            <w:r w:rsidRPr="003E63FB">
              <w:rPr>
                <w:rFonts w:ascii="Times New Roman" w:hAnsi="Times New Roman"/>
              </w:rPr>
              <w:t>mukowiscydozy</w:t>
            </w:r>
            <w:proofErr w:type="spellEnd"/>
            <w:r w:rsidRPr="003E63FB">
              <w:rPr>
                <w:rFonts w:ascii="Times New Roman" w:hAnsi="Times New Roman"/>
              </w:rPr>
              <w:t xml:space="preserve">, zakażeń układu oddechowego, chorób śródmiąższowych płuc, opłucnej, śródpiersia, </w:t>
            </w:r>
            <w:proofErr w:type="spellStart"/>
            <w:r w:rsidRPr="003E63FB">
              <w:rPr>
                <w:rFonts w:ascii="Times New Roman" w:hAnsi="Times New Roman"/>
              </w:rPr>
              <w:t>obturacyjnego</w:t>
            </w:r>
            <w:proofErr w:type="spellEnd"/>
            <w:r w:rsidRPr="003E63FB">
              <w:rPr>
                <w:rFonts w:ascii="Times New Roman" w:hAnsi="Times New Roman"/>
              </w:rPr>
              <w:t xml:space="preserve"> i centralnego bezdechu </w:t>
            </w:r>
            <w:r w:rsidRPr="003E63FB">
              <w:rPr>
                <w:rFonts w:ascii="Times New Roman" w:hAnsi="Times New Roman"/>
              </w:rPr>
              <w:lastRenderedPageBreak/>
              <w:t xml:space="preserve">sennego, niewydolności oddechowej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(ostrej i przewlekłej), nowotworów układu oddechowego,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c)</w:t>
            </w:r>
            <w:r w:rsidRPr="003E63FB">
              <w:rPr>
                <w:rFonts w:ascii="Times New Roman" w:hAnsi="Times New Roman"/>
              </w:rPr>
              <w:tab/>
              <w:t xml:space="preserve">chorób układu pokarmowego, w tym chorób: jamy ustnej, przełyku, żołądka i dwunastnicy, jelit, trzustki, wątroby, dróg żółciowych i pęcherzyka żółciowego,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d)</w:t>
            </w:r>
            <w:r w:rsidRPr="003E63FB">
              <w:rPr>
                <w:rFonts w:ascii="Times New Roman" w:hAnsi="Times New Roman"/>
              </w:rPr>
              <w:tab/>
              <w:t xml:space="preserve">chorób układu wydzielania wewnętrznego, w tym chorób: podwzgórza i przysadki, tarczycy, przytarczyc, kory i rdzenia nadnerczy, jajników i jąder, a także guzów neuroendokrynnych, zespołów </w:t>
            </w:r>
            <w:proofErr w:type="spellStart"/>
            <w:r w:rsidRPr="003E63FB">
              <w:rPr>
                <w:rFonts w:ascii="Times New Roman" w:hAnsi="Times New Roman"/>
              </w:rPr>
              <w:t>wielogruczołowych</w:t>
            </w:r>
            <w:proofErr w:type="spellEnd"/>
            <w:r w:rsidRPr="003E63FB">
              <w:rPr>
                <w:rFonts w:ascii="Times New Roman" w:hAnsi="Times New Roman"/>
              </w:rPr>
              <w:t xml:space="preserve">, różnych typów cukrzycy i zespołu metabolicznego: hipoglikemii, otyłości, </w:t>
            </w:r>
            <w:proofErr w:type="spellStart"/>
            <w:r w:rsidRPr="003E63FB">
              <w:rPr>
                <w:rFonts w:ascii="Times New Roman" w:hAnsi="Times New Roman"/>
              </w:rPr>
              <w:t>dyslipidemii</w:t>
            </w:r>
            <w:proofErr w:type="spellEnd"/>
            <w:r w:rsidRPr="003E63FB">
              <w:rPr>
                <w:rFonts w:ascii="Times New Roman" w:hAnsi="Times New Roman"/>
              </w:rPr>
              <w:t>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e)</w:t>
            </w:r>
            <w:r w:rsidRPr="003E63FB">
              <w:rPr>
                <w:rFonts w:ascii="Times New Roman" w:hAnsi="Times New Roman"/>
              </w:rPr>
              <w:tab/>
              <w:t>chorób nerek i dróg moczowych, w tym: ostrych i przewlekłych niewydolności nerek, chorób kłębuszków nerkowych i śródmiąższowych nerek, torbieli nerek, kamicy nerkowej, zakażeń układu moczowego, nowotworów układu moczowego, w szczególności raka pęcherza moczowego i raka nerki,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f)</w:t>
            </w:r>
            <w:r w:rsidRPr="003E63FB">
              <w:rPr>
                <w:rFonts w:ascii="Times New Roman" w:hAnsi="Times New Roman"/>
              </w:rPr>
              <w:tab/>
              <w:t xml:space="preserve">chorób układu krwiotwórczego, w tym: aplazji szpiku, niedokrwistości, </w:t>
            </w:r>
            <w:proofErr w:type="spellStart"/>
            <w:r w:rsidRPr="003E63FB">
              <w:rPr>
                <w:rFonts w:ascii="Times New Roman" w:hAnsi="Times New Roman"/>
              </w:rPr>
              <w:t>granulocytopenii</w:t>
            </w:r>
            <w:proofErr w:type="spellEnd"/>
            <w:r w:rsidRPr="003E63FB">
              <w:rPr>
                <w:rFonts w:ascii="Times New Roman" w:hAnsi="Times New Roman"/>
              </w:rPr>
              <w:t xml:space="preserve"> i agranulocytozy, małopłytkowości, białaczek ostrych, nowotworów </w:t>
            </w:r>
            <w:proofErr w:type="spellStart"/>
            <w:r w:rsidRPr="003E63FB">
              <w:rPr>
                <w:rFonts w:ascii="Times New Roman" w:hAnsi="Times New Roman"/>
              </w:rPr>
              <w:t>mieloproliferacyjnych</w:t>
            </w:r>
            <w:proofErr w:type="spellEnd"/>
            <w:r w:rsidRPr="003E63FB">
              <w:rPr>
                <w:rFonts w:ascii="Times New Roman" w:hAnsi="Times New Roman"/>
              </w:rPr>
              <w:t xml:space="preserve"> i </w:t>
            </w:r>
            <w:proofErr w:type="spellStart"/>
            <w:r w:rsidRPr="003E63FB">
              <w:rPr>
                <w:rFonts w:ascii="Times New Roman" w:hAnsi="Times New Roman"/>
              </w:rPr>
              <w:t>mielodysplastyczno-mieloproliferacyjnych</w:t>
            </w:r>
            <w:proofErr w:type="spellEnd"/>
            <w:r w:rsidRPr="003E63FB">
              <w:rPr>
                <w:rFonts w:ascii="Times New Roman" w:hAnsi="Times New Roman"/>
              </w:rPr>
              <w:t xml:space="preserve">, zespołów </w:t>
            </w:r>
            <w:proofErr w:type="spellStart"/>
            <w:r w:rsidRPr="003E63FB">
              <w:rPr>
                <w:rFonts w:ascii="Times New Roman" w:hAnsi="Times New Roman"/>
              </w:rPr>
              <w:t>mielodysplastycznych</w:t>
            </w:r>
            <w:proofErr w:type="spellEnd"/>
            <w:r w:rsidRPr="003E63FB">
              <w:rPr>
                <w:rFonts w:ascii="Times New Roman" w:hAnsi="Times New Roman"/>
              </w:rPr>
              <w:t xml:space="preserve">, nowotworów z dojrzałych limfocytów B i T, skaz krwotocznych, </w:t>
            </w:r>
            <w:proofErr w:type="spellStart"/>
            <w:r w:rsidRPr="003E63FB">
              <w:rPr>
                <w:rFonts w:ascii="Times New Roman" w:hAnsi="Times New Roman"/>
              </w:rPr>
              <w:t>trombofilii</w:t>
            </w:r>
            <w:proofErr w:type="spellEnd"/>
            <w:r w:rsidRPr="003E63FB">
              <w:rPr>
                <w:rFonts w:ascii="Times New Roman" w:hAnsi="Times New Roman"/>
              </w:rPr>
              <w:t xml:space="preserve">, stanów bezpośredniego zagrożenia życia w hematologii, zaburzeń krwi w chorobach innych narządów;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g)</w:t>
            </w:r>
            <w:r w:rsidRPr="003E63FB">
              <w:rPr>
                <w:rFonts w:ascii="Times New Roman" w:hAnsi="Times New Roman"/>
              </w:rPr>
              <w:tab/>
              <w:t xml:space="preserve">chorób reumatycznych, w tym: chorób układowych tkanki łącznej, układowych zapaleń naczyń, zapaleń stawów z zajęciem kręgosłupa, chorób metabolicznych kości, w szczególności osteoporozy i choroby zwyrodnieniowej stawów, </w:t>
            </w:r>
            <w:proofErr w:type="spellStart"/>
            <w:r w:rsidRPr="003E63FB">
              <w:rPr>
                <w:rFonts w:ascii="Times New Roman" w:hAnsi="Times New Roman"/>
              </w:rPr>
              <w:t>dny</w:t>
            </w:r>
            <w:proofErr w:type="spellEnd"/>
            <w:r w:rsidRPr="003E63FB">
              <w:rPr>
                <w:rFonts w:ascii="Times New Roman" w:hAnsi="Times New Roman"/>
              </w:rPr>
              <w:t xml:space="preserve"> moczanowej,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h)</w:t>
            </w:r>
            <w:r w:rsidRPr="003E63FB">
              <w:rPr>
                <w:rFonts w:ascii="Times New Roman" w:hAnsi="Times New Roman"/>
              </w:rPr>
              <w:tab/>
              <w:t>chorób alergicznych, w tym: anafilaksji i wstrząsu anafilaktycznego oraz obrzęku naczynioruchowego,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i)</w:t>
            </w:r>
            <w:r w:rsidRPr="003E63FB">
              <w:rPr>
                <w:rFonts w:ascii="Times New Roman" w:hAnsi="Times New Roman"/>
              </w:rPr>
              <w:tab/>
              <w:t xml:space="preserve">zaburzeń wodno-elektrolitowych i kwasowo-zasadowych: stanów odwodnienia, stanów </w:t>
            </w:r>
            <w:proofErr w:type="spellStart"/>
            <w:r w:rsidRPr="003E63FB">
              <w:rPr>
                <w:rFonts w:ascii="Times New Roman" w:hAnsi="Times New Roman"/>
              </w:rPr>
              <w:t>przewodnienia</w:t>
            </w:r>
            <w:proofErr w:type="spellEnd"/>
            <w:r w:rsidRPr="003E63FB">
              <w:rPr>
                <w:rFonts w:ascii="Times New Roman" w:hAnsi="Times New Roman"/>
              </w:rPr>
              <w:t xml:space="preserve">, zaburzeń gospodarki elektrolitowej, kwasicy i </w:t>
            </w:r>
            <w:proofErr w:type="spellStart"/>
            <w:r w:rsidRPr="003E63FB">
              <w:rPr>
                <w:rFonts w:ascii="Times New Roman" w:hAnsi="Times New Roman"/>
              </w:rPr>
              <w:t>zasadowicy</w:t>
            </w:r>
            <w:proofErr w:type="spellEnd"/>
            <w:r w:rsidRPr="003E63FB">
              <w:rPr>
                <w:rFonts w:ascii="Times New Roman" w:hAnsi="Times New Roman"/>
              </w:rPr>
              <w:t>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E.W8.  zna i rozumie przebieg oraz objawy procesu starzenia się, a także zasady całościowej oceny geriatrycznej i opieki interdyscyplinarnej w odniesieniu do pacjenta w podeszłym wieku;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E.W9.  rozumie przyczyny i zna podstawowe odrębności w najczęstszych chorobach występujących u osób starszych oraz zasady postępowania w podstawowych zespołach geriatrycznych;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E.W10. </w:t>
            </w:r>
            <w:r w:rsidRPr="003E63FB">
              <w:rPr>
                <w:rFonts w:ascii="Times New Roman" w:hAnsi="Times New Roman"/>
              </w:rPr>
              <w:tab/>
              <w:t>zna i rozumie podstawowe zasady farmakoterapii chorób ludzi w podeszłym wieku;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E.W11. </w:t>
            </w:r>
            <w:r w:rsidRPr="003E63FB">
              <w:rPr>
                <w:rFonts w:ascii="Times New Roman" w:hAnsi="Times New Roman"/>
              </w:rPr>
              <w:tab/>
              <w:t>zna i rozumie zagrożenia związane z hospitalizacją ludzi w podeszłym wieku;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E.W12. </w:t>
            </w:r>
            <w:r w:rsidRPr="003E63FB">
              <w:rPr>
                <w:rFonts w:ascii="Times New Roman" w:hAnsi="Times New Roman"/>
              </w:rPr>
              <w:tab/>
              <w:t xml:space="preserve">zna i </w:t>
            </w:r>
            <w:r w:rsidRPr="003E63FB">
              <w:rPr>
                <w:rFonts w:ascii="Times New Roman" w:hAnsi="Times New Roman"/>
              </w:rPr>
              <w:tab/>
              <w:t xml:space="preserve"> rozumie podstawowe zasady organizacji opieki nad osobą starszą i obciążenia opiekuna osoby starszej;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E.W37.  zna rodzaje materiałów biologicznych wykorzystywanych w diagnostyce laboratoryjnej oraz zasady pobierania materiału do badań;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E.W38. zna podstawy teoretyczne i praktyczne diagnostyki laboratoryjnej;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E.W39. zna i rozumie możliwości i ograniczenia badań laboratoryjnych w stanach nagłych;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317" w:hanging="425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E.W40. wymienia wskazania do wdrożenia terapii monitorowanej;</w:t>
            </w:r>
          </w:p>
          <w:p w:rsidR="00EC175C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E.W41. </w:t>
            </w:r>
            <w:r w:rsidRPr="003E63FB">
              <w:rPr>
                <w:rFonts w:ascii="Times New Roman" w:hAnsi="Times New Roman"/>
              </w:rPr>
              <w:tab/>
              <w:t xml:space="preserve">definiuje podstawowe pojęcia </w:t>
            </w:r>
            <w:proofErr w:type="spellStart"/>
            <w:r w:rsidRPr="003E63FB">
              <w:rPr>
                <w:rFonts w:ascii="Times New Roman" w:hAnsi="Times New Roman"/>
              </w:rPr>
              <w:t>farmakoekonomiczne</w:t>
            </w:r>
            <w:proofErr w:type="spellEnd"/>
            <w:r w:rsidRPr="003E63FB">
              <w:rPr>
                <w:rFonts w:ascii="Times New Roman" w:hAnsi="Times New Roman"/>
              </w:rPr>
              <w:t>.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lastRenderedPageBreak/>
              <w:t xml:space="preserve">E.U1. </w:t>
            </w:r>
            <w:r w:rsidRPr="003E63FB">
              <w:rPr>
                <w:rFonts w:ascii="Times New Roman" w:hAnsi="Times New Roman"/>
              </w:rPr>
              <w:tab/>
              <w:t>przeprowadza wywiad lekarski z pacjentem dorosłym;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E.U3. przeprowadza pełne i ukierunkowane badanie fizykalne pacjenta dorosłego;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E.U12. przeprowadza diagnostykę różnicową najczęstszych chorób osób dorosłych i dzieci;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E.U13. </w:t>
            </w:r>
            <w:r w:rsidRPr="003E63FB">
              <w:rPr>
                <w:rFonts w:ascii="Times New Roman" w:hAnsi="Times New Roman"/>
              </w:rPr>
              <w:tab/>
              <w:t>ocenia i opisuje stan somatyczny i psychiczny pacjenta;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E.U14. </w:t>
            </w:r>
            <w:r w:rsidRPr="003E63FB">
              <w:rPr>
                <w:rFonts w:ascii="Times New Roman" w:hAnsi="Times New Roman"/>
              </w:rPr>
              <w:tab/>
              <w:t>rozpoznaje stany bezpośredniego zagrożenia życia;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E.U15. rozpoznaje stan po spożyciu alkoholu, narkotyków i innych używek;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E.U16. planuje postępowanie diagnostyczne, terapeutyczne i profilaktyczne;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E.U17. przeprowadza analizę ewentualnych działań niepożądanych poszczególnych leków oraz interakcji między nimi;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E.U18.  proponuje indywidualizację obowiązujących wytycznych terapeutycznych oraz inne metody leczenia wobec nieskuteczności albo przeciwwskazań do terapii standardowej;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E.U20. </w:t>
            </w:r>
            <w:r w:rsidRPr="003E63FB">
              <w:rPr>
                <w:rFonts w:ascii="Times New Roman" w:hAnsi="Times New Roman"/>
              </w:rPr>
              <w:tab/>
              <w:t>kwalifikuje pacjenta do leczenia domowego i szpitalnego;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E.U24. interpretuje badania laboratoryjne i identyfikuje przyczyny odchyleń;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E.U25. </w:t>
            </w:r>
            <w:r w:rsidRPr="003E63FB">
              <w:rPr>
                <w:rFonts w:ascii="Times New Roman" w:hAnsi="Times New Roman"/>
              </w:rPr>
              <w:tab/>
              <w:t>stosuje leczenie żywieniowe (z uwzględnieniem żywienia dojelitowego i pozajelitowego);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E.U28. pobiera materiał do badań wykorzystywanych w diagnostyce laboratoryjnej;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E.U29. </w:t>
            </w:r>
            <w:r w:rsidRPr="003E63FB">
              <w:rPr>
                <w:rFonts w:ascii="Times New Roman" w:hAnsi="Times New Roman"/>
              </w:rPr>
              <w:tab/>
              <w:t xml:space="preserve">wykonuje podstawowe procedury i zabiegi lekarskie, w tym: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a)</w:t>
            </w:r>
            <w:r w:rsidRPr="003E63FB">
              <w:rPr>
                <w:rFonts w:ascii="Times New Roman" w:hAnsi="Times New Roman"/>
              </w:rPr>
              <w:tab/>
              <w:t xml:space="preserve">pomiar temperatury ciała, pomiar tętna, nieinwazyjny pomiar ciśnienia tętniczego,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b)</w:t>
            </w:r>
            <w:r w:rsidRPr="003E63FB">
              <w:rPr>
                <w:rFonts w:ascii="Times New Roman" w:hAnsi="Times New Roman"/>
              </w:rPr>
              <w:tab/>
              <w:t xml:space="preserve">monitorowanie parametrów życiowych przy pomocy kardiomonitora, </w:t>
            </w:r>
            <w:proofErr w:type="spellStart"/>
            <w:r w:rsidRPr="003E63FB">
              <w:rPr>
                <w:rFonts w:ascii="Times New Roman" w:hAnsi="Times New Roman"/>
              </w:rPr>
              <w:t>pulsoksymetrię</w:t>
            </w:r>
            <w:proofErr w:type="spellEnd"/>
            <w:r w:rsidRPr="003E63FB">
              <w:rPr>
                <w:rFonts w:ascii="Times New Roman" w:hAnsi="Times New Roman"/>
              </w:rPr>
              <w:t xml:space="preserve">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c)</w:t>
            </w:r>
            <w:r w:rsidRPr="003E63FB">
              <w:rPr>
                <w:rFonts w:ascii="Times New Roman" w:hAnsi="Times New Roman"/>
              </w:rPr>
              <w:tab/>
              <w:t xml:space="preserve">badanie spirometryczne, leczenie tlenem,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d)</w:t>
            </w:r>
            <w:r w:rsidRPr="003E63FB">
              <w:rPr>
                <w:rFonts w:ascii="Times New Roman" w:hAnsi="Times New Roman"/>
              </w:rPr>
              <w:tab/>
              <w:t xml:space="preserve">wstrzyknięcia dożylne, domięśniowe i podskórne, </w:t>
            </w:r>
            <w:proofErr w:type="spellStart"/>
            <w:r w:rsidRPr="003E63FB">
              <w:rPr>
                <w:rFonts w:ascii="Times New Roman" w:hAnsi="Times New Roman"/>
              </w:rPr>
              <w:t>kaniulację</w:t>
            </w:r>
            <w:proofErr w:type="spellEnd"/>
            <w:r w:rsidRPr="003E63FB">
              <w:rPr>
                <w:rFonts w:ascii="Times New Roman" w:hAnsi="Times New Roman"/>
              </w:rPr>
              <w:t xml:space="preserve"> żył obwodowych, pobieranie obwodowej krwi żylnej,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e)</w:t>
            </w:r>
            <w:r w:rsidRPr="003E63FB">
              <w:rPr>
                <w:rFonts w:ascii="Times New Roman" w:hAnsi="Times New Roman"/>
              </w:rPr>
              <w:tab/>
              <w:t xml:space="preserve">pobieranie wymazów z nosa, gardła i skóry,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f)</w:t>
            </w:r>
            <w:r w:rsidRPr="003E63FB">
              <w:rPr>
                <w:rFonts w:ascii="Times New Roman" w:hAnsi="Times New Roman"/>
              </w:rPr>
              <w:tab/>
              <w:t xml:space="preserve">cewnikowanie pęcherza moczowego u kobiet i mężczyzn, zgłębnikowanie żołądka, płukanie żołądka, enemę,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g)</w:t>
            </w:r>
            <w:r w:rsidRPr="003E63FB">
              <w:rPr>
                <w:rFonts w:ascii="Times New Roman" w:hAnsi="Times New Roman"/>
              </w:rPr>
              <w:tab/>
              <w:t>standardowy elektrokardiogram spoczynkowy wraz z interpretacją, kardiowersję elektryczną i defibrylację serca,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h)</w:t>
            </w:r>
            <w:r w:rsidRPr="003E63FB">
              <w:rPr>
                <w:rFonts w:ascii="Times New Roman" w:hAnsi="Times New Roman"/>
              </w:rPr>
              <w:tab/>
              <w:t>proste testy paskowe i pomiar stężenia glukozy we krwi;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E.U30. </w:t>
            </w:r>
            <w:r w:rsidRPr="003E63FB">
              <w:rPr>
                <w:rFonts w:ascii="Times New Roman" w:hAnsi="Times New Roman"/>
              </w:rPr>
              <w:tab/>
              <w:t xml:space="preserve">asystuje przy przeprowadzaniu następujących procedur i zabiegów lekarskich: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a)</w:t>
            </w:r>
            <w:r w:rsidRPr="003E63FB">
              <w:rPr>
                <w:rFonts w:ascii="Times New Roman" w:hAnsi="Times New Roman"/>
              </w:rPr>
              <w:tab/>
              <w:t xml:space="preserve">przetaczaniu preparatów krwi i krwiopochodnych,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b)</w:t>
            </w:r>
            <w:r w:rsidRPr="003E63FB">
              <w:rPr>
                <w:rFonts w:ascii="Times New Roman" w:hAnsi="Times New Roman"/>
              </w:rPr>
              <w:tab/>
              <w:t xml:space="preserve">drenażu jamy opłucnowej,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c)</w:t>
            </w:r>
            <w:r w:rsidRPr="003E63FB">
              <w:rPr>
                <w:rFonts w:ascii="Times New Roman" w:hAnsi="Times New Roman"/>
              </w:rPr>
              <w:tab/>
              <w:t xml:space="preserve">nakłuciu jamy otrzewnowej,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d)</w:t>
            </w:r>
            <w:r w:rsidRPr="003E63FB">
              <w:rPr>
                <w:rFonts w:ascii="Times New Roman" w:hAnsi="Times New Roman"/>
              </w:rPr>
              <w:tab/>
              <w:t xml:space="preserve">testach naskórkowych,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e)</w:t>
            </w:r>
            <w:r w:rsidRPr="003E63FB">
              <w:rPr>
                <w:rFonts w:ascii="Times New Roman" w:hAnsi="Times New Roman"/>
              </w:rPr>
              <w:tab/>
              <w:t xml:space="preserve">próbach śródskórnych i skaryfikacyjnych oraz interpretuje ich wyniki;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>E.U31.  interpretuje charakterystyki farmaceutyczne produktów leczniczych oraz krytycznie ocenia materiały reklamowe dotyczące leków;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E.U32. </w:t>
            </w:r>
            <w:r w:rsidRPr="003E63FB">
              <w:rPr>
                <w:rFonts w:ascii="Times New Roman" w:hAnsi="Times New Roman"/>
              </w:rPr>
              <w:tab/>
              <w:t xml:space="preserve">planuje konsultacje specjalistyczne; </w:t>
            </w:r>
          </w:p>
          <w:p w:rsidR="003E63FB" w:rsidRPr="003E63FB" w:rsidRDefault="003E63FB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E.U37. </w:t>
            </w:r>
            <w:r w:rsidRPr="003E63FB">
              <w:rPr>
                <w:rFonts w:ascii="Times New Roman" w:hAnsi="Times New Roman"/>
              </w:rPr>
              <w:tab/>
              <w:t>rozpoznaje agonię pacjenta i stwierdza jego zgon;</w:t>
            </w:r>
          </w:p>
          <w:p w:rsid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</w:rPr>
              <w:t xml:space="preserve">E.U38. </w:t>
            </w:r>
            <w:r w:rsidRPr="003E63FB">
              <w:rPr>
                <w:rFonts w:ascii="Times New Roman" w:hAnsi="Times New Roman"/>
              </w:rPr>
              <w:tab/>
              <w:t>prowadzi dokumentację medyczną pacjenta.</w:t>
            </w:r>
          </w:p>
          <w:p w:rsid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 xml:space="preserve">K01 – posiada świadomość własnych ograniczeń i umiejętność stałego dokształcania się 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K02 – posiada umiejętność działania w warunkach niepewności, a czasem i stresu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K03 – potrafi nawiązać i utrzymać głęboki i pełen szacunku kontakt z chorym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lastRenderedPageBreak/>
              <w:t>K05 – stawia dobro pacjenta na pierwszy miejscu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K06 – okazuje szacunek wobec pacjenta i zrozumienie dla różnic światopoglądowych, oraz kulturowych</w:t>
            </w:r>
          </w:p>
          <w:p w:rsidR="003E63FB" w:rsidRP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eastAsia="Calibri" w:hAnsi="Times New Roman"/>
                <w:bCs/>
              </w:rPr>
              <w:t>K07 – przestrzega tajemnicy lekarskiej i wszelkich praw pacjenta (m.in. prawa do informacji, do intymności, do świadomej decyzji, do godnej śmierci)</w:t>
            </w:r>
          </w:p>
          <w:p w:rsid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63FB">
              <w:rPr>
                <w:rFonts w:ascii="Times New Roman" w:eastAsia="Calibri" w:hAnsi="Times New Roman"/>
                <w:bCs/>
              </w:rPr>
              <w:t>K08 – potrafi współpracować z przedstawicielami innych zawodów w zakresie ochrony zdrowia</w:t>
            </w:r>
          </w:p>
          <w:p w:rsid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E63FB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C175C" w:rsidRPr="00D96986" w:rsidRDefault="00EC175C" w:rsidP="003E63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459" w:hanging="533"/>
              <w:jc w:val="both"/>
              <w:rPr>
                <w:rFonts w:ascii="Times New Roman" w:hAnsi="Times New Roman"/>
              </w:rPr>
            </w:pPr>
          </w:p>
        </w:tc>
      </w:tr>
      <w:tr w:rsidR="00EC175C" w:rsidRPr="00B91112" w:rsidTr="003A6485">
        <w:trPr>
          <w:trHeight w:val="2259"/>
        </w:trPr>
        <w:tc>
          <w:tcPr>
            <w:tcW w:w="3369" w:type="dxa"/>
          </w:tcPr>
          <w:p w:rsidR="00EC175C" w:rsidRPr="00B91112" w:rsidRDefault="00EC175C" w:rsidP="000016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lastRenderedPageBreak/>
              <w:t>Metody i kryteria oceniania danej formy zajęć w ramach przedmiotu</w:t>
            </w:r>
          </w:p>
        </w:tc>
        <w:tc>
          <w:tcPr>
            <w:tcW w:w="6095" w:type="dxa"/>
          </w:tcPr>
          <w:p w:rsidR="001D1BD2" w:rsidRPr="00196DC1" w:rsidRDefault="003E63FB" w:rsidP="003E63FB">
            <w:pPr>
              <w:autoSpaceDE w:val="0"/>
              <w:autoSpaceDN w:val="0"/>
              <w:adjustRightInd w:val="0"/>
              <w:spacing w:after="0" w:line="240" w:lineRule="auto"/>
              <w:ind w:left="459" w:hanging="426"/>
              <w:jc w:val="both"/>
              <w:rPr>
                <w:rFonts w:ascii="Times New Roman" w:eastAsia="Calibri" w:hAnsi="Times New Roman"/>
                <w:bCs/>
              </w:rPr>
            </w:pPr>
            <w:r w:rsidRPr="003E63FB">
              <w:rPr>
                <w:rFonts w:ascii="Times New Roman" w:hAnsi="Times New Roman"/>
                <w:iCs/>
              </w:rPr>
              <w:t>Zaliczenie odbywa się w oparciu o dane zawarte w dzienniku praktyk i  jest potwierdzone podpisem opiekuna praktyk. W1-W12, W37-W41, U1, U3, U12, K02, K03</w:t>
            </w:r>
          </w:p>
        </w:tc>
      </w:tr>
      <w:tr w:rsidR="00EC175C" w:rsidRPr="00B91112" w:rsidTr="000016B1">
        <w:trPr>
          <w:trHeight w:val="841"/>
        </w:trPr>
        <w:tc>
          <w:tcPr>
            <w:tcW w:w="3369" w:type="dxa"/>
          </w:tcPr>
          <w:p w:rsidR="00EC175C" w:rsidRPr="00B91112" w:rsidRDefault="00EC175C" w:rsidP="000016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Zakres tematów</w:t>
            </w:r>
            <w:r>
              <w:rPr>
                <w:rFonts w:ascii="Times New Roman" w:hAnsi="Times New Roman"/>
                <w:b/>
              </w:rPr>
              <w:t xml:space="preserve"> (osobno dla danych form zajęć)</w:t>
            </w:r>
          </w:p>
        </w:tc>
        <w:tc>
          <w:tcPr>
            <w:tcW w:w="6095" w:type="dxa"/>
          </w:tcPr>
          <w:p w:rsidR="00EC175C" w:rsidRPr="00F937D1" w:rsidRDefault="003E63FB" w:rsidP="003E63F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 dotyczy.</w:t>
            </w:r>
          </w:p>
        </w:tc>
      </w:tr>
      <w:tr w:rsidR="00EC175C" w:rsidRPr="00B91112" w:rsidTr="00F937D1">
        <w:trPr>
          <w:trHeight w:val="2692"/>
        </w:trPr>
        <w:tc>
          <w:tcPr>
            <w:tcW w:w="3369" w:type="dxa"/>
          </w:tcPr>
          <w:p w:rsidR="00EC175C" w:rsidRPr="00B91112" w:rsidRDefault="00EC175C" w:rsidP="000016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Metody dydaktyczne</w:t>
            </w:r>
          </w:p>
        </w:tc>
        <w:tc>
          <w:tcPr>
            <w:tcW w:w="6095" w:type="dxa"/>
          </w:tcPr>
          <w:p w:rsidR="00EC175C" w:rsidRPr="00F937D1" w:rsidRDefault="003E63FB" w:rsidP="003E63FB">
            <w:pPr>
              <w:spacing w:after="0" w:line="240" w:lineRule="auto"/>
              <w:ind w:left="720"/>
              <w:rPr>
                <w:rFonts w:ascii="Times New Roman" w:hAnsi="Times New Roman"/>
              </w:rPr>
            </w:pPr>
            <w:r w:rsidRPr="003E63FB">
              <w:rPr>
                <w:rFonts w:ascii="Times New Roman" w:hAnsi="Times New Roman"/>
                <w:b/>
                <w:i/>
              </w:rPr>
              <w:t>Praca własna oraz praca pod nadzorem opiekuna praktyk, udział w pracy zespołu, udział w szkoleniach związanych ze specyfiką działalności leczniczej danej praktyki</w:t>
            </w:r>
          </w:p>
        </w:tc>
      </w:tr>
      <w:tr w:rsidR="00EC175C" w:rsidRPr="00B91112">
        <w:tc>
          <w:tcPr>
            <w:tcW w:w="3369" w:type="dxa"/>
          </w:tcPr>
          <w:p w:rsidR="00EC175C" w:rsidRPr="00B91112" w:rsidRDefault="00EC175C" w:rsidP="000016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91112">
              <w:rPr>
                <w:rFonts w:ascii="Times New Roman" w:hAnsi="Times New Roman"/>
                <w:b/>
              </w:rPr>
              <w:t>Literatura</w:t>
            </w:r>
          </w:p>
        </w:tc>
        <w:tc>
          <w:tcPr>
            <w:tcW w:w="6095" w:type="dxa"/>
          </w:tcPr>
          <w:p w:rsidR="00EC175C" w:rsidRPr="00A91A88" w:rsidRDefault="00EC175C" w:rsidP="000016B1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1A88">
              <w:rPr>
                <w:rFonts w:ascii="Times New Roman" w:hAnsi="Times New Roman"/>
                <w:color w:val="000000"/>
              </w:rPr>
              <w:t>Identycznie jak w części A.</w:t>
            </w:r>
          </w:p>
        </w:tc>
      </w:tr>
    </w:tbl>
    <w:p w:rsidR="00392DEF" w:rsidRDefault="00392DEF" w:rsidP="00392DEF">
      <w:pPr>
        <w:spacing w:after="0" w:line="240" w:lineRule="auto"/>
        <w:ind w:left="1080"/>
        <w:contextualSpacing/>
        <w:jc w:val="both"/>
        <w:rPr>
          <w:rFonts w:ascii="Times New Roman" w:hAnsi="Times New Roman"/>
          <w:i/>
        </w:rPr>
      </w:pPr>
    </w:p>
    <w:sectPr w:rsidR="00392DEF" w:rsidSect="00392DEF">
      <w:pgSz w:w="11906" w:h="16838"/>
      <w:pgMar w:top="1077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A37" w:rsidRDefault="003F7A37">
      <w:r>
        <w:separator/>
      </w:r>
    </w:p>
  </w:endnote>
  <w:endnote w:type="continuationSeparator" w:id="0">
    <w:p w:rsidR="003F7A37" w:rsidRDefault="003F7A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A37" w:rsidRDefault="003F7A37">
      <w:r>
        <w:separator/>
      </w:r>
    </w:p>
  </w:footnote>
  <w:footnote w:type="continuationSeparator" w:id="0">
    <w:p w:rsidR="003F7A37" w:rsidRDefault="003F7A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79A7"/>
    <w:multiLevelType w:val="hybridMultilevel"/>
    <w:tmpl w:val="88280D92"/>
    <w:lvl w:ilvl="0" w:tplc="F8600E8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8912DC"/>
    <w:multiLevelType w:val="hybridMultilevel"/>
    <w:tmpl w:val="E4ECEBC2"/>
    <w:lvl w:ilvl="0" w:tplc="0415000F">
      <w:start w:val="1"/>
      <w:numFmt w:val="decimal"/>
      <w:lvlText w:val="%1."/>
      <w:lvlJc w:val="left"/>
      <w:pPr>
        <w:tabs>
          <w:tab w:val="num" w:pos="280"/>
        </w:tabs>
        <w:ind w:left="280" w:hanging="360"/>
      </w:pPr>
      <w:rPr>
        <w:rFonts w:cs="Times New Roman"/>
      </w:rPr>
    </w:lvl>
    <w:lvl w:ilvl="1" w:tplc="F7A29094">
      <w:start w:val="2"/>
      <w:numFmt w:val="upperLetter"/>
      <w:lvlText w:val="%2)"/>
      <w:lvlJc w:val="left"/>
      <w:pPr>
        <w:tabs>
          <w:tab w:val="num" w:pos="1000"/>
        </w:tabs>
        <w:ind w:left="1000" w:hanging="360"/>
      </w:pPr>
      <w:rPr>
        <w:rFonts w:eastAsia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40"/>
        </w:tabs>
        <w:ind w:left="24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60"/>
        </w:tabs>
        <w:ind w:left="31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880"/>
        </w:tabs>
        <w:ind w:left="38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00"/>
        </w:tabs>
        <w:ind w:left="46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20"/>
        </w:tabs>
        <w:ind w:left="53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40"/>
        </w:tabs>
        <w:ind w:left="6040" w:hanging="180"/>
      </w:pPr>
      <w:rPr>
        <w:rFonts w:cs="Times New Roman"/>
      </w:rPr>
    </w:lvl>
  </w:abstractNum>
  <w:abstractNum w:abstractNumId="2">
    <w:nsid w:val="046545C1"/>
    <w:multiLevelType w:val="hybridMultilevel"/>
    <w:tmpl w:val="7B6C3C94"/>
    <w:lvl w:ilvl="0" w:tplc="149E58F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3">
    <w:nsid w:val="053D16A2"/>
    <w:multiLevelType w:val="hybridMultilevel"/>
    <w:tmpl w:val="88280D92"/>
    <w:lvl w:ilvl="0" w:tplc="F8600E8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3B4FB8"/>
    <w:multiLevelType w:val="hybridMultilevel"/>
    <w:tmpl w:val="B1104180"/>
    <w:lvl w:ilvl="0" w:tplc="58B6C804">
      <w:start w:val="1"/>
      <w:numFmt w:val="decimal"/>
      <w:lvlText w:val="%1."/>
      <w:lvlJc w:val="left"/>
      <w:pPr>
        <w:tabs>
          <w:tab w:val="num" w:pos="280"/>
        </w:tabs>
        <w:ind w:left="280" w:hanging="360"/>
      </w:pPr>
      <w:rPr>
        <w:rFonts w:cs="Times New Roman"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0"/>
        </w:tabs>
        <w:ind w:left="6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360"/>
        </w:tabs>
        <w:ind w:left="1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00"/>
        </w:tabs>
        <w:ind w:left="2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240"/>
        </w:tabs>
        <w:ind w:left="4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960"/>
        </w:tabs>
        <w:ind w:left="4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680"/>
        </w:tabs>
        <w:ind w:left="5680" w:hanging="180"/>
      </w:pPr>
      <w:rPr>
        <w:rFonts w:cs="Times New Roman"/>
      </w:rPr>
    </w:lvl>
  </w:abstractNum>
  <w:abstractNum w:abstractNumId="5">
    <w:nsid w:val="0EC30E52"/>
    <w:multiLevelType w:val="hybridMultilevel"/>
    <w:tmpl w:val="391AFB0A"/>
    <w:lvl w:ilvl="0" w:tplc="2430BF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C5F19"/>
    <w:multiLevelType w:val="hybridMultilevel"/>
    <w:tmpl w:val="4E1840A0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17997428"/>
    <w:multiLevelType w:val="hybridMultilevel"/>
    <w:tmpl w:val="E8F23A3E"/>
    <w:lvl w:ilvl="0" w:tplc="A7B68F82">
      <w:start w:val="1"/>
      <w:numFmt w:val="decimal"/>
      <w:lvlText w:val="%1."/>
      <w:lvlJc w:val="left"/>
      <w:pPr>
        <w:tabs>
          <w:tab w:val="num" w:pos="280"/>
        </w:tabs>
        <w:ind w:left="28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0"/>
        </w:tabs>
        <w:ind w:left="10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40"/>
        </w:tabs>
        <w:ind w:left="24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60"/>
        </w:tabs>
        <w:ind w:left="31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880"/>
        </w:tabs>
        <w:ind w:left="38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00"/>
        </w:tabs>
        <w:ind w:left="46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20"/>
        </w:tabs>
        <w:ind w:left="53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40"/>
        </w:tabs>
        <w:ind w:left="6040" w:hanging="180"/>
      </w:pPr>
      <w:rPr>
        <w:rFonts w:cs="Times New Roman"/>
      </w:rPr>
    </w:lvl>
  </w:abstractNum>
  <w:abstractNum w:abstractNumId="8">
    <w:nsid w:val="1A3E749A"/>
    <w:multiLevelType w:val="hybridMultilevel"/>
    <w:tmpl w:val="A1D054D8"/>
    <w:lvl w:ilvl="0" w:tplc="74C6686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BD3E6F"/>
    <w:multiLevelType w:val="hybridMultilevel"/>
    <w:tmpl w:val="C8482266"/>
    <w:lvl w:ilvl="0" w:tplc="F0EC23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BF1BA8"/>
    <w:multiLevelType w:val="hybridMultilevel"/>
    <w:tmpl w:val="C484ACA0"/>
    <w:lvl w:ilvl="0" w:tplc="6D6E86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395E75"/>
    <w:multiLevelType w:val="hybridMultilevel"/>
    <w:tmpl w:val="8E7A4D38"/>
    <w:lvl w:ilvl="0" w:tplc="B32C3EBA">
      <w:start w:val="1"/>
      <w:numFmt w:val="decimal"/>
      <w:lvlText w:val="%1."/>
      <w:lvlJc w:val="left"/>
      <w:pPr>
        <w:ind w:left="423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  <w:rPr>
        <w:rFonts w:cs="Times New Roman"/>
      </w:rPr>
    </w:lvl>
  </w:abstractNum>
  <w:abstractNum w:abstractNumId="12">
    <w:nsid w:val="30F42C80"/>
    <w:multiLevelType w:val="hybridMultilevel"/>
    <w:tmpl w:val="74846AA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F71F5"/>
    <w:multiLevelType w:val="hybridMultilevel"/>
    <w:tmpl w:val="3482C9D0"/>
    <w:lvl w:ilvl="0" w:tplc="D7BCEFE0">
      <w:start w:val="1"/>
      <w:numFmt w:val="bullet"/>
      <w:lvlText w:val=""/>
      <w:lvlJc w:val="left"/>
      <w:pPr>
        <w:ind w:left="3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95"/>
        </w:tabs>
        <w:ind w:left="10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35"/>
        </w:tabs>
        <w:ind w:left="25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</w:rPr>
    </w:lvl>
  </w:abstractNum>
  <w:abstractNum w:abstractNumId="14">
    <w:nsid w:val="38B6624A"/>
    <w:multiLevelType w:val="hybridMultilevel"/>
    <w:tmpl w:val="8E168B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001053"/>
    <w:multiLevelType w:val="hybridMultilevel"/>
    <w:tmpl w:val="D958C7DE"/>
    <w:lvl w:ilvl="0" w:tplc="F0EC23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BC1E5A"/>
    <w:multiLevelType w:val="hybridMultilevel"/>
    <w:tmpl w:val="F08EFD06"/>
    <w:lvl w:ilvl="0" w:tplc="4FCE1228">
      <w:start w:val="2"/>
      <w:numFmt w:val="upp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8C3237"/>
    <w:multiLevelType w:val="hybridMultilevel"/>
    <w:tmpl w:val="C6008F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212C00"/>
    <w:multiLevelType w:val="hybridMultilevel"/>
    <w:tmpl w:val="4CEED6D2"/>
    <w:lvl w:ilvl="0" w:tplc="D7BCEFE0">
      <w:start w:val="1"/>
      <w:numFmt w:val="bullet"/>
      <w:lvlText w:val=""/>
      <w:lvlJc w:val="left"/>
      <w:pPr>
        <w:ind w:left="393" w:hanging="360"/>
      </w:pPr>
      <w:rPr>
        <w:rFonts w:ascii="Symbol" w:hAnsi="Symbol" w:hint="default"/>
      </w:rPr>
    </w:lvl>
    <w:lvl w:ilvl="1" w:tplc="B32C3EBA">
      <w:start w:val="1"/>
      <w:numFmt w:val="decimal"/>
      <w:lvlText w:val="%2."/>
      <w:lvlJc w:val="left"/>
      <w:pPr>
        <w:ind w:left="1470" w:hanging="39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CE2293"/>
    <w:multiLevelType w:val="hybridMultilevel"/>
    <w:tmpl w:val="291EE43A"/>
    <w:lvl w:ilvl="0" w:tplc="2430BF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CB4C73"/>
    <w:multiLevelType w:val="hybridMultilevel"/>
    <w:tmpl w:val="4D04F104"/>
    <w:lvl w:ilvl="0" w:tplc="D7BCEFE0">
      <w:start w:val="1"/>
      <w:numFmt w:val="bullet"/>
      <w:lvlText w:val=""/>
      <w:lvlJc w:val="left"/>
      <w:pPr>
        <w:ind w:left="393" w:hanging="360"/>
      </w:pPr>
      <w:rPr>
        <w:rFonts w:ascii="Symbol" w:hAnsi="Symbol" w:hint="default"/>
      </w:rPr>
    </w:lvl>
    <w:lvl w:ilvl="1" w:tplc="B32C3EBA">
      <w:start w:val="1"/>
      <w:numFmt w:val="decimal"/>
      <w:lvlText w:val="%2."/>
      <w:lvlJc w:val="left"/>
      <w:pPr>
        <w:ind w:left="1143" w:hanging="39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1">
    <w:nsid w:val="53D555E7"/>
    <w:multiLevelType w:val="hybridMultilevel"/>
    <w:tmpl w:val="37BCAC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3DD0358"/>
    <w:multiLevelType w:val="hybridMultilevel"/>
    <w:tmpl w:val="F00ECC1A"/>
    <w:lvl w:ilvl="0" w:tplc="D7BCEFE0">
      <w:start w:val="1"/>
      <w:numFmt w:val="bullet"/>
      <w:lvlText w:val=""/>
      <w:lvlJc w:val="left"/>
      <w:pPr>
        <w:ind w:left="3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95"/>
        </w:tabs>
        <w:ind w:left="10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35"/>
        </w:tabs>
        <w:ind w:left="25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</w:rPr>
    </w:lvl>
  </w:abstractNum>
  <w:abstractNum w:abstractNumId="23">
    <w:nsid w:val="55F6770D"/>
    <w:multiLevelType w:val="hybridMultilevel"/>
    <w:tmpl w:val="22CE910C"/>
    <w:lvl w:ilvl="0" w:tplc="D7BCEFE0">
      <w:start w:val="1"/>
      <w:numFmt w:val="bullet"/>
      <w:lvlText w:val=""/>
      <w:lvlJc w:val="left"/>
      <w:pPr>
        <w:ind w:left="393" w:hanging="360"/>
      </w:pPr>
      <w:rPr>
        <w:rFonts w:ascii="Symbol" w:hAnsi="Symbol" w:hint="default"/>
      </w:rPr>
    </w:lvl>
    <w:lvl w:ilvl="1" w:tplc="B32C3EBA">
      <w:start w:val="1"/>
      <w:numFmt w:val="decimal"/>
      <w:lvlText w:val="%2."/>
      <w:lvlJc w:val="left"/>
      <w:pPr>
        <w:ind w:left="1143" w:hanging="39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4">
    <w:nsid w:val="56D15BB4"/>
    <w:multiLevelType w:val="hybridMultilevel"/>
    <w:tmpl w:val="F1364DB4"/>
    <w:lvl w:ilvl="0" w:tplc="D7BCEFE0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58"/>
        </w:tabs>
        <w:ind w:left="145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25">
    <w:nsid w:val="56EC6872"/>
    <w:multiLevelType w:val="hybridMultilevel"/>
    <w:tmpl w:val="0AA6D9C0"/>
    <w:lvl w:ilvl="0" w:tplc="37D2D93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04818"/>
    <w:multiLevelType w:val="hybridMultilevel"/>
    <w:tmpl w:val="09CAE156"/>
    <w:lvl w:ilvl="0" w:tplc="FFFFFFFF">
      <w:start w:val="1"/>
      <w:numFmt w:val="decimal"/>
      <w:lvlText w:val="%1."/>
      <w:lvlJc w:val="left"/>
      <w:pPr>
        <w:tabs>
          <w:tab w:val="num" w:pos="280"/>
        </w:tabs>
        <w:ind w:left="2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00"/>
        </w:tabs>
        <w:ind w:left="10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40"/>
        </w:tabs>
        <w:ind w:left="24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60"/>
        </w:tabs>
        <w:ind w:left="31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880"/>
        </w:tabs>
        <w:ind w:left="38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00"/>
        </w:tabs>
        <w:ind w:left="46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20"/>
        </w:tabs>
        <w:ind w:left="53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40"/>
        </w:tabs>
        <w:ind w:left="6040" w:hanging="180"/>
      </w:pPr>
      <w:rPr>
        <w:rFonts w:cs="Times New Roman"/>
      </w:rPr>
    </w:lvl>
  </w:abstractNum>
  <w:abstractNum w:abstractNumId="27">
    <w:nsid w:val="5AF81CE1"/>
    <w:multiLevelType w:val="hybridMultilevel"/>
    <w:tmpl w:val="890C31A6"/>
    <w:lvl w:ilvl="0" w:tplc="F0EC23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B05BD1"/>
    <w:multiLevelType w:val="hybridMultilevel"/>
    <w:tmpl w:val="4830CC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A0893A2">
      <w:start w:val="1"/>
      <w:numFmt w:val="decimal"/>
      <w:lvlText w:val="%2."/>
      <w:lvlJc w:val="left"/>
      <w:pPr>
        <w:tabs>
          <w:tab w:val="num" w:pos="360"/>
        </w:tabs>
        <w:ind w:left="1080" w:hanging="360"/>
      </w:pPr>
      <w:rPr>
        <w:rFonts w:hint="default"/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0E151A5"/>
    <w:multiLevelType w:val="hybridMultilevel"/>
    <w:tmpl w:val="E5E64054"/>
    <w:lvl w:ilvl="0" w:tplc="F0EC237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F44E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64747027"/>
    <w:multiLevelType w:val="hybridMultilevel"/>
    <w:tmpl w:val="B70CD43A"/>
    <w:lvl w:ilvl="0" w:tplc="FD4631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B36DD9"/>
    <w:multiLevelType w:val="hybridMultilevel"/>
    <w:tmpl w:val="D6FAD542"/>
    <w:lvl w:ilvl="0" w:tplc="2430BF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>
    <w:nsid w:val="6566494B"/>
    <w:multiLevelType w:val="hybridMultilevel"/>
    <w:tmpl w:val="F6EA30FC"/>
    <w:lvl w:ilvl="0" w:tplc="344CB172">
      <w:start w:val="2"/>
      <w:numFmt w:val="upp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69BF2206"/>
    <w:multiLevelType w:val="hybridMultilevel"/>
    <w:tmpl w:val="2FCE7340"/>
    <w:lvl w:ilvl="0" w:tplc="580AFEC4">
      <w:start w:val="1"/>
      <w:numFmt w:val="decimal"/>
      <w:lvlText w:val="%1."/>
      <w:lvlJc w:val="left"/>
      <w:pPr>
        <w:tabs>
          <w:tab w:val="num" w:pos="-544"/>
        </w:tabs>
        <w:ind w:left="-5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6"/>
        </w:tabs>
        <w:ind w:left="17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96"/>
        </w:tabs>
        <w:ind w:left="89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336"/>
        </w:tabs>
        <w:ind w:left="233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056"/>
        </w:tabs>
        <w:ind w:left="305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96"/>
        </w:tabs>
        <w:ind w:left="449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216"/>
        </w:tabs>
        <w:ind w:left="5216" w:hanging="180"/>
      </w:pPr>
      <w:rPr>
        <w:rFonts w:cs="Times New Roman"/>
      </w:rPr>
    </w:lvl>
  </w:abstractNum>
  <w:abstractNum w:abstractNumId="35">
    <w:nsid w:val="6FF71AEE"/>
    <w:multiLevelType w:val="hybridMultilevel"/>
    <w:tmpl w:val="8474D8AC"/>
    <w:lvl w:ilvl="0" w:tplc="2430BF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066D60"/>
    <w:multiLevelType w:val="hybridMultilevel"/>
    <w:tmpl w:val="A9ACA1E4"/>
    <w:lvl w:ilvl="0" w:tplc="1B1EBB0A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37">
    <w:nsid w:val="731F36EF"/>
    <w:multiLevelType w:val="hybridMultilevel"/>
    <w:tmpl w:val="58481BBE"/>
    <w:lvl w:ilvl="0" w:tplc="5BC4E0B4">
      <w:start w:val="1"/>
      <w:numFmt w:val="upperLetter"/>
      <w:lvlText w:val="%1."/>
      <w:lvlJc w:val="left"/>
      <w:pPr>
        <w:ind w:left="6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6D0B25"/>
    <w:multiLevelType w:val="hybridMultilevel"/>
    <w:tmpl w:val="6C6496B8"/>
    <w:lvl w:ilvl="0" w:tplc="C570FF50">
      <w:start w:val="2"/>
      <w:numFmt w:val="upp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1"/>
  </w:num>
  <w:num w:numId="2">
    <w:abstractNumId w:val="38"/>
  </w:num>
  <w:num w:numId="3">
    <w:abstractNumId w:val="3"/>
  </w:num>
  <w:num w:numId="4">
    <w:abstractNumId w:val="0"/>
  </w:num>
  <w:num w:numId="5">
    <w:abstractNumId w:val="31"/>
  </w:num>
  <w:num w:numId="6">
    <w:abstractNumId w:val="26"/>
  </w:num>
  <w:num w:numId="7">
    <w:abstractNumId w:val="16"/>
  </w:num>
  <w:num w:numId="8">
    <w:abstractNumId w:val="33"/>
  </w:num>
  <w:num w:numId="9">
    <w:abstractNumId w:val="1"/>
  </w:num>
  <w:num w:numId="10">
    <w:abstractNumId w:val="7"/>
  </w:num>
  <w:num w:numId="11">
    <w:abstractNumId w:val="4"/>
  </w:num>
  <w:num w:numId="12">
    <w:abstractNumId w:val="34"/>
  </w:num>
  <w:num w:numId="13">
    <w:abstractNumId w:val="24"/>
  </w:num>
  <w:num w:numId="14">
    <w:abstractNumId w:val="5"/>
  </w:num>
  <w:num w:numId="15">
    <w:abstractNumId w:val="32"/>
  </w:num>
  <w:num w:numId="16">
    <w:abstractNumId w:val="19"/>
  </w:num>
  <w:num w:numId="17">
    <w:abstractNumId w:val="10"/>
  </w:num>
  <w:num w:numId="18">
    <w:abstractNumId w:val="11"/>
  </w:num>
  <w:num w:numId="19">
    <w:abstractNumId w:val="14"/>
  </w:num>
  <w:num w:numId="20">
    <w:abstractNumId w:val="20"/>
  </w:num>
  <w:num w:numId="21">
    <w:abstractNumId w:val="23"/>
  </w:num>
  <w:num w:numId="22">
    <w:abstractNumId w:val="13"/>
  </w:num>
  <w:num w:numId="23">
    <w:abstractNumId w:val="22"/>
  </w:num>
  <w:num w:numId="24">
    <w:abstractNumId w:val="18"/>
  </w:num>
  <w:num w:numId="25">
    <w:abstractNumId w:val="8"/>
  </w:num>
  <w:num w:numId="26">
    <w:abstractNumId w:val="35"/>
  </w:num>
  <w:num w:numId="27">
    <w:abstractNumId w:val="25"/>
  </w:num>
  <w:num w:numId="28">
    <w:abstractNumId w:val="29"/>
  </w:num>
  <w:num w:numId="29">
    <w:abstractNumId w:val="15"/>
  </w:num>
  <w:num w:numId="30">
    <w:abstractNumId w:val="9"/>
  </w:num>
  <w:num w:numId="31">
    <w:abstractNumId w:val="27"/>
  </w:num>
  <w:num w:numId="32">
    <w:abstractNumId w:val="37"/>
  </w:num>
  <w:num w:numId="33">
    <w:abstractNumId w:val="30"/>
  </w:num>
  <w:num w:numId="34">
    <w:abstractNumId w:val="17"/>
  </w:num>
  <w:num w:numId="35">
    <w:abstractNumId w:val="36"/>
  </w:num>
  <w:num w:numId="36">
    <w:abstractNumId w:val="2"/>
  </w:num>
  <w:num w:numId="37">
    <w:abstractNumId w:val="28"/>
  </w:num>
  <w:num w:numId="38">
    <w:abstractNumId w:val="6"/>
  </w:num>
  <w:num w:numId="39">
    <w:abstractNumId w:val="12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2DEF"/>
    <w:rsid w:val="000016B1"/>
    <w:rsid w:val="00005155"/>
    <w:rsid w:val="000059F7"/>
    <w:rsid w:val="000328BE"/>
    <w:rsid w:val="00040198"/>
    <w:rsid w:val="0004099F"/>
    <w:rsid w:val="00041FAF"/>
    <w:rsid w:val="00065102"/>
    <w:rsid w:val="000836B6"/>
    <w:rsid w:val="0009767C"/>
    <w:rsid w:val="000A454F"/>
    <w:rsid w:val="000B12D1"/>
    <w:rsid w:val="000C68E6"/>
    <w:rsid w:val="000F2445"/>
    <w:rsid w:val="00105F71"/>
    <w:rsid w:val="001306F4"/>
    <w:rsid w:val="00131104"/>
    <w:rsid w:val="00143AAD"/>
    <w:rsid w:val="00152E7B"/>
    <w:rsid w:val="0015648C"/>
    <w:rsid w:val="00180226"/>
    <w:rsid w:val="001846B7"/>
    <w:rsid w:val="001877A8"/>
    <w:rsid w:val="00190C59"/>
    <w:rsid w:val="00196DC1"/>
    <w:rsid w:val="001B109F"/>
    <w:rsid w:val="001C4DFE"/>
    <w:rsid w:val="001D1BD2"/>
    <w:rsid w:val="001F0F98"/>
    <w:rsid w:val="002218B3"/>
    <w:rsid w:val="00253913"/>
    <w:rsid w:val="00260ED6"/>
    <w:rsid w:val="00265460"/>
    <w:rsid w:val="00266CF3"/>
    <w:rsid w:val="002733C5"/>
    <w:rsid w:val="00295DDD"/>
    <w:rsid w:val="002B0ABD"/>
    <w:rsid w:val="002C709B"/>
    <w:rsid w:val="002E1A41"/>
    <w:rsid w:val="002E2440"/>
    <w:rsid w:val="002E4070"/>
    <w:rsid w:val="002E4AE8"/>
    <w:rsid w:val="002F1572"/>
    <w:rsid w:val="00306320"/>
    <w:rsid w:val="00310F6D"/>
    <w:rsid w:val="00312414"/>
    <w:rsid w:val="003272AB"/>
    <w:rsid w:val="0036485A"/>
    <w:rsid w:val="00392DEF"/>
    <w:rsid w:val="0039345A"/>
    <w:rsid w:val="003A22F6"/>
    <w:rsid w:val="003A6485"/>
    <w:rsid w:val="003B1ED8"/>
    <w:rsid w:val="003E39ED"/>
    <w:rsid w:val="003E63FB"/>
    <w:rsid w:val="003F7A37"/>
    <w:rsid w:val="00434B7F"/>
    <w:rsid w:val="00447B84"/>
    <w:rsid w:val="004518AC"/>
    <w:rsid w:val="00451FB5"/>
    <w:rsid w:val="004732D3"/>
    <w:rsid w:val="004771D7"/>
    <w:rsid w:val="00480577"/>
    <w:rsid w:val="00483648"/>
    <w:rsid w:val="00494DE7"/>
    <w:rsid w:val="00496309"/>
    <w:rsid w:val="004C45E1"/>
    <w:rsid w:val="004C7A07"/>
    <w:rsid w:val="004E2457"/>
    <w:rsid w:val="00520CD7"/>
    <w:rsid w:val="00533BDF"/>
    <w:rsid w:val="00533E13"/>
    <w:rsid w:val="0054046C"/>
    <w:rsid w:val="00544F0C"/>
    <w:rsid w:val="005728FB"/>
    <w:rsid w:val="00573019"/>
    <w:rsid w:val="005841F9"/>
    <w:rsid w:val="00592C29"/>
    <w:rsid w:val="005979A6"/>
    <w:rsid w:val="005D2E4E"/>
    <w:rsid w:val="005F6EB7"/>
    <w:rsid w:val="006056F5"/>
    <w:rsid w:val="006214AD"/>
    <w:rsid w:val="00621924"/>
    <w:rsid w:val="00635AB3"/>
    <w:rsid w:val="00684243"/>
    <w:rsid w:val="00686DB4"/>
    <w:rsid w:val="00690EBC"/>
    <w:rsid w:val="006C016B"/>
    <w:rsid w:val="006C15FF"/>
    <w:rsid w:val="006D0934"/>
    <w:rsid w:val="006D2676"/>
    <w:rsid w:val="006D41A9"/>
    <w:rsid w:val="007078A1"/>
    <w:rsid w:val="00727E43"/>
    <w:rsid w:val="007571B2"/>
    <w:rsid w:val="00757976"/>
    <w:rsid w:val="0078555C"/>
    <w:rsid w:val="007B4E5D"/>
    <w:rsid w:val="007E003E"/>
    <w:rsid w:val="007E00CB"/>
    <w:rsid w:val="007E17F8"/>
    <w:rsid w:val="008235B9"/>
    <w:rsid w:val="00823F38"/>
    <w:rsid w:val="00832257"/>
    <w:rsid w:val="00840DB2"/>
    <w:rsid w:val="00845F4E"/>
    <w:rsid w:val="008756DF"/>
    <w:rsid w:val="008900B1"/>
    <w:rsid w:val="00897CEF"/>
    <w:rsid w:val="008C0846"/>
    <w:rsid w:val="008C2694"/>
    <w:rsid w:val="008C480B"/>
    <w:rsid w:val="0090141A"/>
    <w:rsid w:val="009A1E15"/>
    <w:rsid w:val="009C3203"/>
    <w:rsid w:val="009F6C4D"/>
    <w:rsid w:val="00A04527"/>
    <w:rsid w:val="00A064DB"/>
    <w:rsid w:val="00A2054A"/>
    <w:rsid w:val="00A22A4B"/>
    <w:rsid w:val="00A24FA1"/>
    <w:rsid w:val="00A25835"/>
    <w:rsid w:val="00A267BF"/>
    <w:rsid w:val="00A451D1"/>
    <w:rsid w:val="00A552B9"/>
    <w:rsid w:val="00A55AC7"/>
    <w:rsid w:val="00A924A3"/>
    <w:rsid w:val="00A965CA"/>
    <w:rsid w:val="00AB6F37"/>
    <w:rsid w:val="00AC4FD8"/>
    <w:rsid w:val="00AC66AF"/>
    <w:rsid w:val="00AF34EF"/>
    <w:rsid w:val="00AF6C41"/>
    <w:rsid w:val="00B008B7"/>
    <w:rsid w:val="00B0450E"/>
    <w:rsid w:val="00B10C7C"/>
    <w:rsid w:val="00B162C2"/>
    <w:rsid w:val="00B26A7D"/>
    <w:rsid w:val="00B4028F"/>
    <w:rsid w:val="00B54B4F"/>
    <w:rsid w:val="00B562CE"/>
    <w:rsid w:val="00B640E8"/>
    <w:rsid w:val="00B76253"/>
    <w:rsid w:val="00B800A9"/>
    <w:rsid w:val="00B8159D"/>
    <w:rsid w:val="00B84FFA"/>
    <w:rsid w:val="00BA043F"/>
    <w:rsid w:val="00BA34CB"/>
    <w:rsid w:val="00BB335B"/>
    <w:rsid w:val="00BB400D"/>
    <w:rsid w:val="00BD2B28"/>
    <w:rsid w:val="00BF1D93"/>
    <w:rsid w:val="00C12147"/>
    <w:rsid w:val="00C21787"/>
    <w:rsid w:val="00C40154"/>
    <w:rsid w:val="00C41F67"/>
    <w:rsid w:val="00C53F5F"/>
    <w:rsid w:val="00C825E5"/>
    <w:rsid w:val="00C905F4"/>
    <w:rsid w:val="00C949AA"/>
    <w:rsid w:val="00CA5336"/>
    <w:rsid w:val="00D13D78"/>
    <w:rsid w:val="00D266BD"/>
    <w:rsid w:val="00D300BE"/>
    <w:rsid w:val="00D35714"/>
    <w:rsid w:val="00D55B92"/>
    <w:rsid w:val="00D73B00"/>
    <w:rsid w:val="00D75E2E"/>
    <w:rsid w:val="00D96986"/>
    <w:rsid w:val="00DA12FF"/>
    <w:rsid w:val="00DA57B8"/>
    <w:rsid w:val="00DA6C0D"/>
    <w:rsid w:val="00DA738A"/>
    <w:rsid w:val="00DC6105"/>
    <w:rsid w:val="00DE176E"/>
    <w:rsid w:val="00E04F64"/>
    <w:rsid w:val="00E53B2F"/>
    <w:rsid w:val="00E7313B"/>
    <w:rsid w:val="00E90EDF"/>
    <w:rsid w:val="00EB0002"/>
    <w:rsid w:val="00EB0DF8"/>
    <w:rsid w:val="00EB2FBA"/>
    <w:rsid w:val="00EB620E"/>
    <w:rsid w:val="00EC175C"/>
    <w:rsid w:val="00EC1DF8"/>
    <w:rsid w:val="00EC30EB"/>
    <w:rsid w:val="00EC36ED"/>
    <w:rsid w:val="00EF5A50"/>
    <w:rsid w:val="00F07430"/>
    <w:rsid w:val="00F17BDC"/>
    <w:rsid w:val="00F424A5"/>
    <w:rsid w:val="00F70B2E"/>
    <w:rsid w:val="00F801D8"/>
    <w:rsid w:val="00F92C01"/>
    <w:rsid w:val="00F937D1"/>
    <w:rsid w:val="00FA4B30"/>
    <w:rsid w:val="00FA4E01"/>
    <w:rsid w:val="00FB6031"/>
    <w:rsid w:val="00FC2DB3"/>
    <w:rsid w:val="00FC4E8A"/>
    <w:rsid w:val="00FC66E8"/>
    <w:rsid w:val="00FE395A"/>
    <w:rsid w:val="00FF3E6D"/>
    <w:rsid w:val="00FF7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92DEF"/>
    <w:pPr>
      <w:spacing w:after="200" w:line="276" w:lineRule="auto"/>
    </w:pPr>
    <w:rPr>
      <w:rFonts w:ascii="Calibri" w:hAnsi="Calibri"/>
      <w:sz w:val="22"/>
      <w:szCs w:val="22"/>
    </w:rPr>
  </w:style>
  <w:style w:type="paragraph" w:styleId="Nagwek2">
    <w:name w:val="heading 2"/>
    <w:basedOn w:val="Normalny"/>
    <w:next w:val="Normalny"/>
    <w:link w:val="Nagwek2Znak"/>
    <w:qFormat/>
    <w:rsid w:val="00392DE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Nagwek2Znak">
    <w:name w:val="Nagłówek 2 Znak"/>
    <w:link w:val="Nagwek2"/>
    <w:locked/>
    <w:rsid w:val="00392DEF"/>
    <w:rPr>
      <w:rFonts w:ascii="Cambria" w:hAnsi="Cambria"/>
      <w:b/>
      <w:bCs/>
      <w:color w:val="4F81BD"/>
      <w:sz w:val="26"/>
      <w:szCs w:val="26"/>
      <w:lang w:val="pl-PL" w:eastAsia="pl-PL" w:bidi="ar-SA"/>
    </w:rPr>
  </w:style>
  <w:style w:type="paragraph" w:styleId="Stopka">
    <w:name w:val="footer"/>
    <w:basedOn w:val="Normalny"/>
    <w:link w:val="StopkaZnak"/>
    <w:rsid w:val="00392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locked/>
    <w:rsid w:val="00392DEF"/>
    <w:rPr>
      <w:rFonts w:ascii="Calibri" w:hAnsi="Calibri"/>
      <w:sz w:val="22"/>
      <w:szCs w:val="22"/>
      <w:lang w:val="pl-PL" w:eastAsia="pl-PL" w:bidi="ar-SA"/>
    </w:rPr>
  </w:style>
  <w:style w:type="character" w:styleId="Numerstrony">
    <w:name w:val="page number"/>
    <w:rsid w:val="00392DEF"/>
    <w:rPr>
      <w:rFonts w:cs="Times New Roman"/>
    </w:rPr>
  </w:style>
  <w:style w:type="paragraph" w:customStyle="1" w:styleId="ListParagraph">
    <w:name w:val="List Paragraph"/>
    <w:basedOn w:val="Normalny"/>
    <w:qFormat/>
    <w:rsid w:val="00392D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392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392DEF"/>
    <w:rPr>
      <w:rFonts w:ascii="Calibri" w:hAnsi="Calibri"/>
      <w:sz w:val="22"/>
      <w:szCs w:val="22"/>
      <w:lang w:val="pl-PL" w:eastAsia="pl-PL" w:bidi="ar-SA"/>
    </w:rPr>
  </w:style>
  <w:style w:type="paragraph" w:styleId="Tekstdymka">
    <w:name w:val="Balloon Text"/>
    <w:basedOn w:val="Normalny"/>
    <w:link w:val="TekstdymkaZnak"/>
    <w:semiHidden/>
    <w:rsid w:val="00392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392DEF"/>
    <w:rPr>
      <w:rFonts w:ascii="Tahoma" w:hAnsi="Tahoma" w:cs="Tahoma"/>
      <w:sz w:val="16"/>
      <w:szCs w:val="16"/>
      <w:lang w:val="pl-PL" w:eastAsia="pl-PL" w:bidi="ar-SA"/>
    </w:rPr>
  </w:style>
  <w:style w:type="paragraph" w:styleId="NormalnyWeb">
    <w:name w:val="Normal (Web)"/>
    <w:basedOn w:val="Normalny"/>
    <w:rsid w:val="00392D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komentarza">
    <w:name w:val="annotation text"/>
    <w:basedOn w:val="Normalny"/>
    <w:link w:val="TekstkomentarzaZnak"/>
    <w:semiHidden/>
    <w:rsid w:val="00392D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392DEF"/>
    <w:rPr>
      <w:rFonts w:ascii="Calibri" w:hAnsi="Calibri"/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92DEF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392DEF"/>
    <w:rPr>
      <w:rFonts w:ascii="Calibri" w:hAnsi="Calibri"/>
      <w:b/>
      <w:bCs/>
      <w:lang w:val="pl-PL" w:eastAsia="pl-PL" w:bidi="ar-SA"/>
    </w:rPr>
  </w:style>
  <w:style w:type="character" w:customStyle="1" w:styleId="wrtext">
    <w:name w:val="wrtext"/>
    <w:rsid w:val="00392DEF"/>
    <w:rPr>
      <w:rFonts w:cs="Times New Roman"/>
    </w:rPr>
  </w:style>
  <w:style w:type="paragraph" w:customStyle="1" w:styleId="Default">
    <w:name w:val="Default"/>
    <w:rsid w:val="00392DE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392D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392DEF"/>
    <w:rPr>
      <w:rFonts w:ascii="Calibri" w:hAnsi="Calibri"/>
      <w:lang w:val="pl-PL" w:eastAsia="pl-PL" w:bidi="ar-SA"/>
    </w:rPr>
  </w:style>
  <w:style w:type="paragraph" w:customStyle="1" w:styleId="Domylnie">
    <w:name w:val="Domyślnie"/>
    <w:rsid w:val="00392DEF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392DE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semiHidden/>
    <w:locked/>
    <w:rsid w:val="00392DEF"/>
    <w:rPr>
      <w:rFonts w:ascii="Consolas" w:hAnsi="Consolas"/>
      <w:lang w:val="pl-PL" w:eastAsia="pl-PL" w:bidi="ar-SA"/>
    </w:rPr>
  </w:style>
  <w:style w:type="character" w:styleId="Odwoaniedokomentarza">
    <w:name w:val="annotation reference"/>
    <w:rsid w:val="00DA57B8"/>
    <w:rPr>
      <w:sz w:val="16"/>
      <w:szCs w:val="16"/>
    </w:rPr>
  </w:style>
  <w:style w:type="character" w:customStyle="1" w:styleId="note7">
    <w:name w:val="note7"/>
    <w:basedOn w:val="Domylnaczcionkaakapitu"/>
    <w:rsid w:val="000A454F"/>
    <w:rPr>
      <w:color w:val="646464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2675</Words>
  <Characters>16056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</dc:creator>
  <cp:lastModifiedBy>lh.andryszakj</cp:lastModifiedBy>
  <cp:revision>2</cp:revision>
  <cp:lastPrinted>2017-09-14T09:10:00Z</cp:lastPrinted>
  <dcterms:created xsi:type="dcterms:W3CDTF">2026-09-17T05:58:00Z</dcterms:created>
  <dcterms:modified xsi:type="dcterms:W3CDTF">2026-09-17T05:58:00Z</dcterms:modified>
</cp:coreProperties>
</file>