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1BE4" w14:textId="2DE70308" w:rsidR="003328BE" w:rsidRDefault="003328BE" w:rsidP="003328BE">
      <w:pPr>
        <w:pStyle w:val="Domylnie"/>
        <w:rPr>
          <w:rFonts w:cs="Times New Roman"/>
        </w:rPr>
      </w:pPr>
    </w:p>
    <w:p w14:paraId="76F0B0BF" w14:textId="77777777" w:rsidR="003328BE" w:rsidRDefault="003328BE" w:rsidP="003328BE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6819E1">
        <w:rPr>
          <w:rFonts w:ascii="Times New Roman" w:hAnsi="Times New Roman" w:cs="Times New Roman"/>
          <w:sz w:val="18"/>
          <w:szCs w:val="18"/>
          <w:lang w:eastAsia="pl-PL"/>
        </w:rPr>
        <w:t xml:space="preserve">Załącznik do zarządzenia nr </w:t>
      </w:r>
      <w:r>
        <w:rPr>
          <w:rFonts w:ascii="Times New Roman" w:hAnsi="Times New Roman" w:cs="Times New Roman"/>
          <w:sz w:val="18"/>
          <w:szCs w:val="18"/>
          <w:lang w:eastAsia="pl-PL"/>
        </w:rPr>
        <w:t>166</w:t>
      </w:r>
    </w:p>
    <w:p w14:paraId="0AB99510" w14:textId="77777777" w:rsidR="003328BE" w:rsidRPr="006819E1" w:rsidRDefault="003328BE" w:rsidP="003328BE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6819E1">
        <w:rPr>
          <w:rFonts w:ascii="Times New Roman" w:hAnsi="Times New Roman" w:cs="Times New Roman"/>
          <w:sz w:val="18"/>
          <w:szCs w:val="18"/>
          <w:lang w:eastAsia="pl-PL"/>
        </w:rPr>
        <w:t xml:space="preserve">Rektora UMK </w:t>
      </w:r>
      <w:r>
        <w:rPr>
          <w:rFonts w:cs="Times New Roman"/>
          <w:sz w:val="18"/>
          <w:szCs w:val="18"/>
        </w:rPr>
        <w:t xml:space="preserve"> </w:t>
      </w:r>
      <w:r w:rsidRPr="006819E1">
        <w:rPr>
          <w:rFonts w:ascii="Times New Roman" w:hAnsi="Times New Roman" w:cs="Times New Roman"/>
          <w:sz w:val="18"/>
          <w:szCs w:val="18"/>
          <w:lang w:eastAsia="pl-PL"/>
        </w:rPr>
        <w:t>z dni</w:t>
      </w:r>
      <w:r>
        <w:rPr>
          <w:rFonts w:ascii="Times New Roman" w:hAnsi="Times New Roman" w:cs="Times New Roman"/>
          <w:sz w:val="18"/>
          <w:szCs w:val="18"/>
          <w:lang w:eastAsia="pl-PL"/>
        </w:rPr>
        <w:t>a 21 grudnia</w:t>
      </w:r>
      <w:r w:rsidRPr="006819E1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2015 </w:t>
      </w:r>
      <w:r w:rsidRPr="006819E1">
        <w:rPr>
          <w:rFonts w:ascii="Times New Roman" w:hAnsi="Times New Roman" w:cs="Times New Roman"/>
          <w:sz w:val="18"/>
          <w:szCs w:val="18"/>
          <w:lang w:eastAsia="pl-PL"/>
        </w:rPr>
        <w:t>r.</w:t>
      </w:r>
    </w:p>
    <w:p w14:paraId="0C983C17" w14:textId="77777777" w:rsidR="003328BE" w:rsidRDefault="003328BE" w:rsidP="003328BE">
      <w:pPr>
        <w:pStyle w:val="Domylnie"/>
        <w:spacing w:after="0" w:line="100" w:lineRule="atLeast"/>
        <w:ind w:left="4678"/>
        <w:rPr>
          <w:rFonts w:cs="Times New Roman"/>
        </w:rPr>
      </w:pPr>
    </w:p>
    <w:p w14:paraId="4745F773" w14:textId="77777777" w:rsidR="003328BE" w:rsidRPr="002D288A" w:rsidRDefault="003328BE" w:rsidP="003328BE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28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Formularz opisu przedmiotu (formularz sylabusa) na studiach wyższych, </w:t>
      </w:r>
      <w:r w:rsidRPr="002D28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doktoranckich, podyplomowych i kursach dokształcających</w:t>
      </w:r>
    </w:p>
    <w:p w14:paraId="6232E059" w14:textId="77777777" w:rsidR="003328BE" w:rsidRPr="002D288A" w:rsidRDefault="003328BE" w:rsidP="003328BE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4D5B3E9" w14:textId="77777777" w:rsidR="003328BE" w:rsidRPr="002D288A" w:rsidRDefault="003328BE" w:rsidP="003328BE">
      <w:pPr>
        <w:pStyle w:val="Domylnie"/>
        <w:spacing w:after="12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28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Ogólny opis przedmiotu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6"/>
        <w:gridCol w:w="6043"/>
      </w:tblGrid>
      <w:tr w:rsidR="003328BE" w:rsidRPr="002D288A" w14:paraId="49CA5E84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DBF8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8945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pola</w:t>
            </w:r>
          </w:p>
          <w:p w14:paraId="6070DD2D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01A2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57F1D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Komentarz</w:t>
            </w:r>
          </w:p>
        </w:tc>
      </w:tr>
      <w:tr w:rsidR="003328BE" w:rsidRPr="002D288A" w14:paraId="4B8724F6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C5C4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Nazwa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7371" w14:textId="32B1D2A1" w:rsidR="00562488" w:rsidRPr="00562488" w:rsidRDefault="003328BE" w:rsidP="0056248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8">
              <w:rPr>
                <w:rFonts w:ascii="Times New Roman" w:hAnsi="Times New Roman" w:cs="Times New Roman"/>
                <w:sz w:val="24"/>
                <w:szCs w:val="24"/>
              </w:rPr>
              <w:t xml:space="preserve">Zajęcia fakultatywne </w:t>
            </w:r>
            <w:r w:rsidR="005624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2488" w:rsidRPr="00B2462F">
              <w:rPr>
                <w:rFonts w:ascii="Times New Roman" w:hAnsi="Times New Roman" w:cs="Times New Roman"/>
                <w:b/>
                <w:sz w:val="24"/>
                <w:szCs w:val="24"/>
              </w:rPr>
              <w:t>Zdrowie psychiczne a duchowo</w:t>
            </w:r>
            <w:bookmarkStart w:id="0" w:name="_GoBack"/>
            <w:bookmarkEnd w:id="0"/>
            <w:r w:rsidR="00562488" w:rsidRPr="00B2462F">
              <w:rPr>
                <w:rFonts w:ascii="Times New Roman" w:hAnsi="Times New Roman" w:cs="Times New Roman"/>
                <w:b/>
                <w:sz w:val="24"/>
                <w:szCs w:val="24"/>
              </w:rPr>
              <w:t>ść</w:t>
            </w:r>
          </w:p>
          <w:p w14:paraId="4A521F4A" w14:textId="61FABFBB" w:rsidR="003328BE" w:rsidRPr="002D288A" w:rsidRDefault="003328BE" w:rsidP="0056248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5624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Elective</w:t>
            </w:r>
            <w:proofErr w:type="spellEnd"/>
            <w:r w:rsidRPr="005624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Course: </w:t>
            </w:r>
            <w:proofErr w:type="spellStart"/>
            <w:r w:rsidR="005624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Mental</w:t>
            </w:r>
            <w:proofErr w:type="spellEnd"/>
            <w:r w:rsidR="005624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5624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health</w:t>
            </w:r>
            <w:proofErr w:type="spellEnd"/>
            <w:r w:rsidR="005624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and </w:t>
            </w:r>
            <w:proofErr w:type="spellStart"/>
            <w:r w:rsidRPr="005624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Spirituality</w:t>
            </w:r>
            <w:proofErr w:type="spellEnd"/>
            <w:r w:rsidRPr="005624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3328BE" w:rsidRPr="002D288A" w14:paraId="7A3286E1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CB5C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41AB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Katedra Psychiatrii</w:t>
            </w:r>
          </w:p>
          <w:p w14:paraId="33FB0E45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Wydział Lekarski </w:t>
            </w:r>
          </w:p>
          <w:p w14:paraId="415F3C0B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Collegium Medicum im. Ludwika Rydygiera w Bydgoszczy</w:t>
            </w:r>
          </w:p>
          <w:p w14:paraId="7D8F36B4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Uniwersytet Mikołaja Kopernika w Toruniu</w:t>
            </w:r>
          </w:p>
        </w:tc>
      </w:tr>
      <w:tr w:rsidR="003328BE" w:rsidRPr="002D288A" w14:paraId="27545ED5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70BA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Jednostka, dla której przedmiot jest oferowany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8DAD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Wydział Lekarski Collegium Medicum UMK</w:t>
            </w:r>
          </w:p>
          <w:p w14:paraId="7269F44B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Kierunek Lekarski</w:t>
            </w:r>
          </w:p>
          <w:p w14:paraId="65CDE844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Studia jednolite magisterskie stacjonarne</w:t>
            </w:r>
          </w:p>
        </w:tc>
      </w:tr>
      <w:tr w:rsidR="003328BE" w:rsidRPr="002D288A" w14:paraId="24C3D1A5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DAF5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Kod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D114" w14:textId="126C1FB4" w:rsidR="003328BE" w:rsidRPr="002D288A" w:rsidRDefault="003328BE" w:rsidP="002E50B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8BE" w:rsidRPr="002D288A" w14:paraId="3E7F7691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7791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Kod ISCED</w:t>
            </w:r>
          </w:p>
          <w:p w14:paraId="684DBA3C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715B" w14:textId="5908EF0A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BE" w:rsidRPr="002D288A" w14:paraId="500FC8C7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6F98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punktów ECTS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E8AB" w14:textId="668B3B61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BE" w:rsidRPr="002D288A" w14:paraId="47E6B7DB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6046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zaliczenia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1913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</w:tr>
      <w:tr w:rsidR="003328BE" w:rsidRPr="002D288A" w14:paraId="58232766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311C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F63C" w14:textId="47365779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3328BE" w:rsidRPr="002D288A" w14:paraId="777A1941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5875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69A0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328BE" w:rsidRPr="002D288A" w14:paraId="4B22F7B0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D5AA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A8C1" w14:textId="7F156D9C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Fakultatywne</w:t>
            </w:r>
          </w:p>
        </w:tc>
      </w:tr>
      <w:tr w:rsidR="003328BE" w:rsidRPr="002D288A" w14:paraId="5BE8624E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F348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CA8D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przedmiotu: seminaria – 30 godzin </w:t>
            </w:r>
          </w:p>
        </w:tc>
      </w:tr>
      <w:tr w:rsidR="003328BE" w:rsidRPr="002D288A" w14:paraId="0CB0BB9D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376E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Efekty kształcenia – wiedza</w:t>
            </w:r>
          </w:p>
          <w:p w14:paraId="722B62C8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7B2F" w14:textId="012AD389" w:rsidR="003328BE" w:rsidRPr="002D288A" w:rsidRDefault="003328BE" w:rsidP="002E50BB">
            <w:pPr>
              <w:pStyle w:val="Default"/>
              <w:rPr>
                <w:color w:val="auto"/>
              </w:rPr>
            </w:pPr>
            <w:r w:rsidRPr="002D288A">
              <w:rPr>
                <w:color w:val="auto"/>
              </w:rPr>
              <w:t>1. Student definiuje poj</w:t>
            </w:r>
            <w:r w:rsidR="000D73C6">
              <w:rPr>
                <w:color w:val="auto"/>
              </w:rPr>
              <w:t>ę</w:t>
            </w:r>
            <w:r w:rsidRPr="002D288A">
              <w:rPr>
                <w:color w:val="auto"/>
              </w:rPr>
              <w:t>cie duchowości w oparciu o osiągnięcia z różnych dziedzin: neurologii, psychiatrii, psychologii i teologii.</w:t>
            </w:r>
          </w:p>
          <w:p w14:paraId="20777C8A" w14:textId="77777777" w:rsidR="003328BE" w:rsidRPr="002D288A" w:rsidRDefault="003328BE" w:rsidP="002E50BB">
            <w:pPr>
              <w:pStyle w:val="Default"/>
              <w:rPr>
                <w:color w:val="auto"/>
              </w:rPr>
            </w:pPr>
            <w:r w:rsidRPr="002D288A">
              <w:rPr>
                <w:color w:val="auto"/>
              </w:rPr>
              <w:t xml:space="preserve">2. Student zna historyczny rozwój duchowości i różne jej rodzaje. </w:t>
            </w:r>
          </w:p>
          <w:p w14:paraId="22F17208" w14:textId="77777777" w:rsidR="003328BE" w:rsidRDefault="003328BE" w:rsidP="002E50BB">
            <w:pPr>
              <w:pStyle w:val="Default"/>
              <w:rPr>
                <w:color w:val="auto"/>
              </w:rPr>
            </w:pPr>
            <w:r w:rsidRPr="002D288A">
              <w:rPr>
                <w:color w:val="auto"/>
              </w:rPr>
              <w:t>3. Student zna czynniki kształtujące duchowość i wpływające na nią niekorzystnie.</w:t>
            </w:r>
          </w:p>
          <w:p w14:paraId="23B063B7" w14:textId="77777777" w:rsidR="003328BE" w:rsidRDefault="003328BE" w:rsidP="002E50BB">
            <w:pPr>
              <w:pStyle w:val="Default"/>
              <w:rPr>
                <w:color w:val="auto"/>
              </w:rPr>
            </w:pPr>
          </w:p>
          <w:p w14:paraId="40EE2FE8" w14:textId="77777777" w:rsidR="003328BE" w:rsidRPr="002D288A" w:rsidRDefault="003328BE" w:rsidP="002E50BB">
            <w:pPr>
              <w:pStyle w:val="Default"/>
              <w:rPr>
                <w:color w:val="auto"/>
              </w:rPr>
            </w:pPr>
          </w:p>
        </w:tc>
      </w:tr>
      <w:tr w:rsidR="003328BE" w:rsidRPr="002D288A" w14:paraId="2747B380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31D3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Efekty kształcenia – umiejętności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69E8" w14:textId="77777777" w:rsidR="003328BE" w:rsidRPr="002D288A" w:rsidRDefault="003328BE" w:rsidP="002E50BB">
            <w:pPr>
              <w:pStyle w:val="Default"/>
              <w:rPr>
                <w:color w:val="auto"/>
              </w:rPr>
            </w:pPr>
            <w:r w:rsidRPr="002D288A">
              <w:rPr>
                <w:color w:val="auto"/>
              </w:rPr>
              <w:t>1. Student wykorzystuje wiedzę z zakresu metod pomiaru duchowości do projektowania działań wzmacniających aktywność duchową człowieka w wybranej sytuacji problemowej.</w:t>
            </w:r>
          </w:p>
          <w:p w14:paraId="5E49C5AB" w14:textId="77777777" w:rsidR="003328BE" w:rsidRPr="002D288A" w:rsidRDefault="003328BE" w:rsidP="002E50BB">
            <w:pPr>
              <w:pStyle w:val="Default"/>
              <w:rPr>
                <w:color w:val="auto"/>
              </w:rPr>
            </w:pPr>
            <w:r w:rsidRPr="002D288A">
              <w:rPr>
                <w:color w:val="auto"/>
              </w:rPr>
              <w:lastRenderedPageBreak/>
              <w:t>2. Student wyprowadza wnioski diagnostyczne na podstawie wywiadu oraz poznanych metod psychometrycznych.</w:t>
            </w:r>
          </w:p>
          <w:p w14:paraId="4F310989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3. Student projektuje działania pomocowe pobudzające rozwój duchowy człowieka funkcjonującego w małżeństwie i rodzinie. </w:t>
            </w:r>
          </w:p>
        </w:tc>
      </w:tr>
      <w:tr w:rsidR="003328BE" w:rsidRPr="002D288A" w14:paraId="4A3107EB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EA1B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Efekty kształcenia – kompetencje społeczne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AE8E" w14:textId="77777777" w:rsidR="003328BE" w:rsidRPr="002D288A" w:rsidRDefault="003328BE" w:rsidP="002E50BB">
            <w:pPr>
              <w:pStyle w:val="Default"/>
              <w:rPr>
                <w:color w:val="auto"/>
              </w:rPr>
            </w:pPr>
            <w:r w:rsidRPr="002D288A">
              <w:rPr>
                <w:color w:val="auto"/>
              </w:rPr>
              <w:t>K1: Potrafi nawiązać i utrzymać głęboki i pełen szacunku kontakt z chorym (K_K03)</w:t>
            </w:r>
          </w:p>
          <w:p w14:paraId="6E973F85" w14:textId="77777777" w:rsidR="003328BE" w:rsidRPr="002D288A" w:rsidRDefault="003328BE" w:rsidP="002E50BB">
            <w:pPr>
              <w:pStyle w:val="Default"/>
              <w:rPr>
                <w:color w:val="auto"/>
              </w:rPr>
            </w:pPr>
            <w:r w:rsidRPr="002D288A">
              <w:rPr>
                <w:color w:val="auto"/>
              </w:rPr>
              <w:t xml:space="preserve">K2: Podejmuje próby rozwiązywania problemów etycznych (K_K02) </w:t>
            </w:r>
          </w:p>
          <w:p w14:paraId="3B6CCB86" w14:textId="77777777" w:rsidR="003328BE" w:rsidRPr="002D288A" w:rsidRDefault="003328BE" w:rsidP="002E50BB">
            <w:pPr>
              <w:pStyle w:val="Default"/>
              <w:rPr>
                <w:color w:val="auto"/>
              </w:rPr>
            </w:pPr>
            <w:r w:rsidRPr="002D288A">
              <w:rPr>
                <w:color w:val="auto"/>
              </w:rPr>
              <w:t>1. Student odnosi się krytycznie do różnych szkół propagowania rozwoju duchowego.</w:t>
            </w:r>
          </w:p>
          <w:p w14:paraId="57C8B768" w14:textId="77777777" w:rsidR="003328BE" w:rsidRPr="002D288A" w:rsidRDefault="003328BE" w:rsidP="002E50BB">
            <w:pPr>
              <w:pStyle w:val="Default"/>
              <w:rPr>
                <w:color w:val="auto"/>
              </w:rPr>
            </w:pPr>
            <w:r w:rsidRPr="002D288A">
              <w:rPr>
                <w:color w:val="auto"/>
              </w:rPr>
              <w:t>2. Student pozostaje otwarty na zróżnicowane rozumienie i praktykowanie duchowości w małżeństwie i rodzinie.</w:t>
            </w:r>
          </w:p>
        </w:tc>
      </w:tr>
      <w:tr w:rsidR="003328BE" w:rsidRPr="002D288A" w14:paraId="2B199A59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94DE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Metody dydaktyczne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E1F6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- wykład konwersacyjny</w:t>
            </w:r>
          </w:p>
          <w:p w14:paraId="5F0987FC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- dyskusja dydaktyczna, problemowa</w:t>
            </w:r>
          </w:p>
          <w:p w14:paraId="0BB2C4CA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burza mózgów, prezentacja multimedialna, opis, opowiadanie, pogadanka, </w:t>
            </w:r>
          </w:p>
          <w:p w14:paraId="64341E9F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- ćwiczenia kliniczne</w:t>
            </w:r>
          </w:p>
          <w:p w14:paraId="3E879E2B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- analiza przypadków</w:t>
            </w:r>
          </w:p>
          <w:p w14:paraId="73CB9A61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- metody eksponujące: film</w:t>
            </w:r>
          </w:p>
          <w:p w14:paraId="64EE755F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samokształcenie z 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wykorzystaniem prezentacji multimedialnych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literatury</w:t>
            </w:r>
          </w:p>
        </w:tc>
      </w:tr>
      <w:tr w:rsidR="003328BE" w:rsidRPr="002D288A" w14:paraId="2D7FBBF0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2433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6029" w14:textId="77777777" w:rsidR="003328BE" w:rsidRPr="002D288A" w:rsidRDefault="003328BE" w:rsidP="002E50BB">
            <w:pPr>
              <w:pStyle w:val="Domylnie"/>
              <w:spacing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2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Podstawowa wiedza z zakresu psychologii człowieka, psychiatrii i doktryny chrześcijańskiej, wyciąganie wniosków z dyskusji, przekazywanie informacji zwrotnych, </w:t>
            </w:r>
          </w:p>
          <w:p w14:paraId="27060878" w14:textId="77777777" w:rsidR="003328BE" w:rsidRPr="002D288A" w:rsidRDefault="003328BE" w:rsidP="002E50BB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2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Praca w grupie, gotowość do dyskusji na temat związku psychiki człowieka i duchowości chrześcijańskiej umiejętności negocjowania, udzielenia informacji zwrotnych, co jest związane z odpowiedzią na potrzeby duchowo-psychiczne człowieka.</w:t>
            </w:r>
          </w:p>
        </w:tc>
      </w:tr>
      <w:tr w:rsidR="003328BE" w:rsidRPr="002D288A" w14:paraId="1A3162B7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9F96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Skrócony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F637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Celem kursu jest przekazanie studentom podstawowych wiadomości w zakresie duchowości i jej aspektów teologicznych, neurologicznych, psychologicznych. Zapoznanie słuchaczy z relacjami pomiędzy potrzebami duchowymi, a psychicznymi człowieka.</w:t>
            </w:r>
          </w:p>
        </w:tc>
      </w:tr>
      <w:tr w:rsidR="003328BE" w:rsidRPr="002D288A" w14:paraId="222C35CB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CBF0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9EA4" w14:textId="40D447C3" w:rsidR="003328BE" w:rsidRPr="002D288A" w:rsidRDefault="003328BE" w:rsidP="002E50BB">
            <w:pPr>
              <w:pStyle w:val="Domylnie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Studentom przekazywane są wiadomości dotyczące ujęcia duchowość w aspekcie historycznym i filozoficznym. Prezentowana jest wiedza na temat historii wczesnej myśli psychiatrycznej i psychologicznej, historia filozofii duszy i umysłu; Kultury jako uprawy ducha (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cultura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animi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)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koncepcja 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Homo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sacer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człowiek i przestrzeń między sacrum a profanum oraz informacje o sztuce sakralnej. Ponadto studenci dowiadują się czym jest psychiatria kulturowa-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etnopsychiatria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m.in. 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czym jest zjawisko Acedii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a wypalenie zawodowe. Dyskutowana również będzie tematyka dotycząca duchowości chrześcijańskiej,  dróg kształtowania duchowości- metody formacji. Prezentowane będą zagadnienia dotyczące psychiatrii kulturowej, i wierzeń 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religijnych oraz kwestii związanych z opętaniem i transem, a elementami duchowości człowieka.</w:t>
            </w:r>
          </w:p>
          <w:p w14:paraId="2842B526" w14:textId="2AD1D4B0" w:rsidR="003328BE" w:rsidRPr="002D288A" w:rsidRDefault="003328BE" w:rsidP="002E50B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Poruszone również będą zagadnienia związane z duchowością, a chorobami psychicznymi.</w:t>
            </w:r>
          </w:p>
        </w:tc>
      </w:tr>
      <w:tr w:rsidR="003328BE" w:rsidRPr="002D288A" w14:paraId="43F85F4B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6F10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Literatura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62C5" w14:textId="77777777" w:rsidR="003328BE" w:rsidRPr="002D288A" w:rsidRDefault="003328BE" w:rsidP="002E50BB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B. de Barbaro Religia, duchowość i zdrowie psychiczne – przegląd badań.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Praktyczna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2010/06 </w:t>
            </w:r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</w:t>
            </w:r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H. G. Koenig Research on religion, spirituality, and mental health: a review The Canadian Journal of Psychiatry, 2009; 54: 283–291</w:t>
            </w:r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3.</w:t>
            </w:r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K. Górski, Duchowość chrześcijańska, Wrocław 1978.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  <w:t>M. Jarema. Psychiatria. PZWL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Aumann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, J. (2007). Zarys historii duchowości. Kielce: Wyd. Jedność.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Boriello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Croce, i in. (1998). Historia duchowości. Kraków: Wyd. WAM.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  <w:t>Chmielewski, M. (2004). Vademecum duchowości katolickiej. Lublin: Wyd. KUL.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  <w:t>Głaz, S. (2006). Podstawowe zagadnienia psychologii religii. Kraków: Wyd. WAM.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Jan Paweł II, Adhortacja apostolska Familiaris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consortio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o zadaniach rodziny chrześcijańskiej w świecie współczesnym (22.11.1981).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Jan Paweł II, List apostolski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Mulieris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dignitatem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z okazji roku maryjnego o godności i powołaniu kobiety (15.08.1988).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Libiszowska-Żółtkowska, M., Grotowska, S. (2010). Religijność i duchowość – dawne i nowe formy. Kraków: Wyd.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Nomos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Lubowicki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, K. (2005). Duchowość małżeńska w nauczaniu Jana Pawła II, Kraków.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Misztal, W. (2010). Duchowość chrześcijan w świetle listów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pawłowych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. Kraków: WAM.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Moir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Jessel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, D. (1993). Płeć mózgu. Warszawa: PIW.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  <w:t>Socha, P. (red.) (2000). Duchowy rozwój człowieka. Kraków: Wydawnictwo Uniwersytetu Jagiellońskiego.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Wojciszke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, B. (red.). (2004). Kobiety i mężczyźni. Odmienne spojrzenia na różnice. Gdańsk: Wyd. Psychologiczne.</w:t>
            </w:r>
          </w:p>
          <w:p w14:paraId="16FF14FB" w14:textId="77777777" w:rsidR="003328BE" w:rsidRDefault="003328BE" w:rsidP="002E50BB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K.Górski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, Zarys dziejów duchowości w Polsce, Kraków 1986.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J.Misiurek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, Zarys historii duchowości chrześcijańskiej, Lublin 1992.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3. Duchowy rozwój człowieka: fazy życia, osobowość, 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wiara, religijność,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red.P.Socha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, Kraków 2000 (stąd rozdział I Pt. Psychologia rozwoju duchowego, s.15-44           </w:t>
            </w:r>
          </w:p>
          <w:p w14:paraId="52D4ACDC" w14:textId="77777777" w:rsidR="003328BE" w:rsidRPr="002D288A" w:rsidRDefault="003328BE" w:rsidP="002E50BB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4.James, W. (2001). Doświadczenie religijne. Kraków: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Nomos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. Jarosz, M. (2003). Interpersonalne uwarunkowania religijności. Lublin: RW KUL. Jaworski.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5. R. (1989). Psychologiczne korelaty religijności personalnej. Lublin: RW KUL.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6. Prusak, J. (2006). Religia i duchowość w psychoterapii. W: S. Głaz (red.), Podstawowe zagadnienia psychologii religii (s. 423-447). Kraków: WAM.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7. Socha, P. (2000). Duchowy rozwój człowieka.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Kraków:Wydawnictwo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UJ.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8. Vaughan, F. (1991). </w:t>
            </w:r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Spiritual issues in psychotherapy. Journal of Transpersonal Psychology, 23, 105-119. </w:t>
            </w:r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9.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Witek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(1989). 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Duchowość religijna. Encyklopedia Katolicka (t. IV, s. 330). Lublin: TN KUL.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Wulff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, D. (1999). Psychologia religii. Warszawa: </w:t>
            </w:r>
            <w:proofErr w:type="spellStart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KiW</w:t>
            </w:r>
            <w:proofErr w:type="spellEnd"/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8BE" w:rsidRPr="002D288A" w14:paraId="664167DB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A540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Metody i kryteria oceniania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5C65" w14:textId="77777777" w:rsidR="003328BE" w:rsidRPr="002D288A" w:rsidRDefault="003328BE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Kryteria oceniania na podstawie obecności i aktywności na seminarium </w:t>
            </w:r>
          </w:p>
        </w:tc>
      </w:tr>
      <w:tr w:rsidR="003328BE" w:rsidRPr="002D288A" w14:paraId="5987B46E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1C3D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Praktyki zawodowe w ramach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EA4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3328BE" w:rsidRPr="002D288A" w14:paraId="4BA22190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CB68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tematów: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40C1" w14:textId="77777777" w:rsidR="003328BE" w:rsidRPr="002D288A" w:rsidRDefault="003328BE" w:rsidP="002E50BB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1. Duchowość w aspekcie historycznym i filozoficznym. </w:t>
            </w:r>
          </w:p>
          <w:p w14:paraId="2811FC23" w14:textId="77777777" w:rsidR="003328BE" w:rsidRPr="002D288A" w:rsidRDefault="003328BE" w:rsidP="002E50BB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2. Duchowość chrześcijańska.</w:t>
            </w:r>
          </w:p>
          <w:p w14:paraId="5502A441" w14:textId="2C494715" w:rsidR="003328BE" w:rsidRPr="002D288A" w:rsidRDefault="003328BE" w:rsidP="002E50BB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3. Drogi kształtowania duchowości- metody formacj</w:t>
            </w:r>
            <w:r w:rsidR="00F71D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642DC6" w14:textId="77777777" w:rsidR="003328BE" w:rsidRPr="002D288A" w:rsidRDefault="003328BE" w:rsidP="002E50BB">
            <w:pPr>
              <w:pStyle w:val="Domylnie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4. Psychiatria kulturowa a wierzenia religijne.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br/>
              <w:t>Opętanie i trans - elementy duchowości człowieka.</w:t>
            </w:r>
          </w:p>
          <w:p w14:paraId="5B3CEECD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5. Duchowość, a choroby psychiczne.</w:t>
            </w:r>
          </w:p>
        </w:tc>
      </w:tr>
      <w:tr w:rsidR="003328BE" w:rsidRPr="002D288A" w14:paraId="583B797E" w14:textId="77777777" w:rsidTr="002E50BB">
        <w:tc>
          <w:tcPr>
            <w:tcW w:w="2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6B27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koordynatora/ów przedmiotu cyklu</w:t>
            </w:r>
          </w:p>
        </w:tc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88D7" w14:textId="77777777" w:rsidR="003328BE" w:rsidRPr="002D288A" w:rsidRDefault="003328BE" w:rsidP="002E50B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Prof. dr hab. Aleksander Araszkiewicz </w:t>
            </w:r>
          </w:p>
        </w:tc>
      </w:tr>
      <w:tr w:rsidR="003328BE" w:rsidRPr="002D288A" w14:paraId="70406027" w14:textId="77777777" w:rsidTr="002E50BB">
        <w:tc>
          <w:tcPr>
            <w:tcW w:w="2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CB5C" w14:textId="77777777" w:rsidR="003328BE" w:rsidRPr="002D288A" w:rsidRDefault="003328BE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osób prowadzących grupy zajęciowe przedmiotu</w:t>
            </w:r>
          </w:p>
        </w:tc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7A8A" w14:textId="77777777" w:rsidR="003328BE" w:rsidRPr="002D288A" w:rsidRDefault="003328BE" w:rsidP="002E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Prof. dr hab. Aleksander Araszkiewicz; </w:t>
            </w:r>
          </w:p>
          <w:p w14:paraId="4D47CC2F" w14:textId="77777777" w:rsidR="003328BE" w:rsidRPr="002D288A" w:rsidRDefault="003328BE" w:rsidP="002E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Dr Wojciech Kosmowski; </w:t>
            </w:r>
          </w:p>
          <w:p w14:paraId="56710EEC" w14:textId="77777777" w:rsidR="003328BE" w:rsidRPr="002D288A" w:rsidRDefault="003328BE" w:rsidP="002E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Lek. Maurycy Araszkiewicz; mgr Michał Frąszczak</w:t>
            </w:r>
          </w:p>
          <w:p w14:paraId="4A566A7F" w14:textId="77777777" w:rsidR="003328BE" w:rsidRPr="002D288A" w:rsidRDefault="003328BE" w:rsidP="002E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BE" w:rsidRPr="002D288A" w14:paraId="4C676516" w14:textId="77777777" w:rsidTr="002E50BB">
        <w:tc>
          <w:tcPr>
            <w:tcW w:w="2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A616" w14:textId="77777777" w:rsidR="003328BE" w:rsidRPr="002D288A" w:rsidRDefault="003328BE" w:rsidP="002E50B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Terminy i miejsca odbywania zajęć</w:t>
            </w:r>
          </w:p>
        </w:tc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85D1" w14:textId="77777777" w:rsidR="003328BE" w:rsidRPr="002D288A" w:rsidRDefault="003328BE" w:rsidP="002E50BB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2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Terminy i miejsca odbywania zajęć są podawane przez Dział Dydaktyki Collegium Medicum UMK </w:t>
            </w:r>
          </w:p>
        </w:tc>
      </w:tr>
    </w:tbl>
    <w:p w14:paraId="359DE5BE" w14:textId="77777777" w:rsidR="003328BE" w:rsidRPr="002D288A" w:rsidRDefault="003328BE" w:rsidP="003328BE">
      <w:pPr>
        <w:pStyle w:val="Domylnie"/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5838152" w14:textId="77777777" w:rsidR="003328BE" w:rsidRPr="002D288A" w:rsidRDefault="003328BE" w:rsidP="003328BE">
      <w:pPr>
        <w:pStyle w:val="Domylnie"/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104CB5B" w14:textId="77777777" w:rsidR="003328BE" w:rsidRPr="002D288A" w:rsidRDefault="003328BE" w:rsidP="003328BE">
      <w:pPr>
        <w:pStyle w:val="Domylnie"/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FFA2E1C" w14:textId="77777777" w:rsidR="003328BE" w:rsidRDefault="003328BE" w:rsidP="003328BE">
      <w:pPr>
        <w:pStyle w:val="Domylnie"/>
        <w:rPr>
          <w:rFonts w:cs="Times New Roman"/>
        </w:rPr>
      </w:pPr>
    </w:p>
    <w:p w14:paraId="4BC7D006" w14:textId="77777777" w:rsidR="003328BE" w:rsidRDefault="003328BE" w:rsidP="003328BE">
      <w:pPr>
        <w:pStyle w:val="Domylnie"/>
        <w:rPr>
          <w:rFonts w:cs="Times New Roman"/>
        </w:rPr>
      </w:pPr>
    </w:p>
    <w:p w14:paraId="5EF4C500" w14:textId="313D0F44" w:rsidR="004C1A17" w:rsidRDefault="004C1A17"/>
    <w:sectPr w:rsidR="004C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DB"/>
    <w:rsid w:val="000D73C6"/>
    <w:rsid w:val="003328BE"/>
    <w:rsid w:val="003517DB"/>
    <w:rsid w:val="00475D07"/>
    <w:rsid w:val="004C1A17"/>
    <w:rsid w:val="00562488"/>
    <w:rsid w:val="005B209B"/>
    <w:rsid w:val="00696517"/>
    <w:rsid w:val="00B2462F"/>
    <w:rsid w:val="00F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F393"/>
  <w15:chartTrackingRefBased/>
  <w15:docId w15:val="{4C6C1F3A-166F-465E-965B-92371E8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8B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3328BE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rsid w:val="00332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6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FRASZCZAK</dc:creator>
  <cp:keywords/>
  <dc:description/>
  <cp:lastModifiedBy>user</cp:lastModifiedBy>
  <cp:revision>9</cp:revision>
  <cp:lastPrinted>2018-10-12T08:32:00Z</cp:lastPrinted>
  <dcterms:created xsi:type="dcterms:W3CDTF">2018-09-18T08:47:00Z</dcterms:created>
  <dcterms:modified xsi:type="dcterms:W3CDTF">2018-10-12T08:32:00Z</dcterms:modified>
</cp:coreProperties>
</file>