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32669" w14:textId="77777777"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9453D79" w14:textId="77777777"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10540EB2" w14:textId="77777777"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3C47DF0" w14:textId="77777777"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14:paraId="2420074D" w14:textId="77777777"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14:paraId="4BFC3F64" w14:textId="77777777" w:rsidTr="00A4353A">
        <w:tc>
          <w:tcPr>
            <w:tcW w:w="10060" w:type="dxa"/>
            <w:gridSpan w:val="2"/>
          </w:tcPr>
          <w:p w14:paraId="7BC4E7C4" w14:textId="77777777"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14:paraId="3B21E1D3" w14:textId="77777777" w:rsidTr="00A4353A">
        <w:tc>
          <w:tcPr>
            <w:tcW w:w="4673" w:type="dxa"/>
            <w:vAlign w:val="center"/>
          </w:tcPr>
          <w:p w14:paraId="2718BC77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0D04424A" w14:textId="77777777" w:rsidR="00EC4C5A" w:rsidRPr="00EC4C5A" w:rsidRDefault="00EC4C5A" w:rsidP="00EC4C5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noProof/>
                <w:sz w:val="24"/>
                <w:szCs w:val="24"/>
              </w:rPr>
              <w:t>Katedra Reumatologii i Układowych Chorób Tkanki Łącznej</w:t>
            </w:r>
          </w:p>
          <w:p w14:paraId="7B02F299" w14:textId="49B093F1" w:rsidR="00957DD8" w:rsidRPr="006971E8" w:rsidRDefault="00EC4C5A" w:rsidP="00EC4C5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noProof/>
                <w:sz w:val="24"/>
                <w:szCs w:val="24"/>
              </w:rPr>
              <w:t>Katedra i Klinika Alergologii,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C4C5A">
              <w:rPr>
                <w:rFonts w:ascii="Times New Roman" w:hAnsi="Times New Roman" w:cs="Times New Roman"/>
                <w:noProof/>
                <w:sz w:val="24"/>
                <w:szCs w:val="24"/>
              </w:rPr>
              <w:t>Immunologii Klinicznej i Chorób Wewnętrznych</w:t>
            </w:r>
          </w:p>
        </w:tc>
      </w:tr>
      <w:tr w:rsidR="00957DD8" w:rsidRPr="00A4353A" w14:paraId="5D4EDF96" w14:textId="77777777" w:rsidTr="00A4353A">
        <w:tc>
          <w:tcPr>
            <w:tcW w:w="4673" w:type="dxa"/>
            <w:vAlign w:val="center"/>
          </w:tcPr>
          <w:p w14:paraId="1DE13A70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014CF999" w14:textId="77777777" w:rsidR="00EC4C5A" w:rsidRDefault="00EC4C5A" w:rsidP="00DC741E">
            <w:pPr>
              <w:spacing w:line="360" w:lineRule="auto"/>
              <w:ind w:left="360"/>
              <w:jc w:val="both"/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</w:t>
            </w:r>
            <w:r w:rsidRPr="00EC4C5A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rof. </w:t>
            </w:r>
            <w:proofErr w:type="spellStart"/>
            <w:r w:rsidRPr="00EC4C5A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dr</w:t>
            </w:r>
            <w:proofErr w:type="spellEnd"/>
            <w:r w:rsidRPr="00EC4C5A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hab. n. med. </w:t>
            </w:r>
            <w:proofErr w:type="spellStart"/>
            <w:r w:rsidRPr="00EC4C5A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Sławomir</w:t>
            </w:r>
            <w:proofErr w:type="spellEnd"/>
            <w:r w:rsidRPr="00EC4C5A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C5A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Jeka</w:t>
            </w:r>
            <w:proofErr w:type="spellEnd"/>
          </w:p>
          <w:p w14:paraId="648BABE8" w14:textId="0322C0A7" w:rsidR="00957DD8" w:rsidRPr="00EC4C5A" w:rsidRDefault="00DC741E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0938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prof</w:t>
            </w:r>
            <w:r w:rsidRPr="00CC0938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0938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dr</w:t>
            </w:r>
            <w:proofErr w:type="spellEnd"/>
            <w:r w:rsidRPr="00CC0938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hab. n. med. </w:t>
            </w:r>
            <w:r w:rsidRPr="00CC0938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 xml:space="preserve">Zbigniew </w:t>
            </w:r>
            <w:proofErr w:type="spellStart"/>
            <w:r w:rsidRPr="00CC0938">
              <w:rPr>
                <w:rStyle w:val="Uwydatnienie"/>
                <w:rFonts w:ascii="Times New Roman" w:hAnsi="Times New Roman" w:cs="Times New Roman"/>
                <w:i w:val="0"/>
                <w:sz w:val="24"/>
                <w:szCs w:val="24"/>
              </w:rPr>
              <w:t>Bartuzi</w:t>
            </w:r>
            <w:proofErr w:type="spellEnd"/>
          </w:p>
        </w:tc>
      </w:tr>
      <w:tr w:rsidR="00957DD8" w:rsidRPr="00A4353A" w14:paraId="6E24427A" w14:textId="77777777" w:rsidTr="00A4353A">
        <w:tc>
          <w:tcPr>
            <w:tcW w:w="4673" w:type="dxa"/>
            <w:vAlign w:val="center"/>
          </w:tcPr>
          <w:p w14:paraId="35E46472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79B76132" w14:textId="3C258C7C" w:rsid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Sławomir </w:t>
            </w:r>
            <w:proofErr w:type="spellStart"/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Jeka</w:t>
            </w:r>
            <w:proofErr w:type="spellEnd"/>
          </w:p>
          <w:p w14:paraId="2B8412BD" w14:textId="77777777" w:rsidR="00EC4C5A" w:rsidRP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dr n. med. Joanna Zalewska</w:t>
            </w:r>
          </w:p>
          <w:p w14:paraId="04CF94EF" w14:textId="77777777" w:rsidR="00EC4C5A" w:rsidRP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lek. Tacjana Barczyńska</w:t>
            </w:r>
          </w:p>
          <w:p w14:paraId="5AC37142" w14:textId="77777777" w:rsid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lek. Małgorzata Węgierska</w:t>
            </w:r>
          </w:p>
          <w:p w14:paraId="33B8D36C" w14:textId="77777777" w:rsidR="00EC4C5A" w:rsidRDefault="00DC741E" w:rsidP="00EC4C5A">
            <w:pPr>
              <w:spacing w:line="360" w:lineRule="auto"/>
              <w:ind w:left="360"/>
              <w:jc w:val="both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dr n. med.</w:t>
            </w:r>
            <w:r w:rsidRPr="00CC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9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Natalia Ukleja-Sokołowska, </w:t>
            </w:r>
          </w:p>
          <w:p w14:paraId="15EE32EC" w14:textId="16DCE7E4" w:rsidR="00957DD8" w:rsidRPr="00EC4C5A" w:rsidRDefault="00DC741E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dr n. med. Adam Wawrzeńczyk</w:t>
            </w:r>
          </w:p>
        </w:tc>
      </w:tr>
      <w:tr w:rsidR="00957DD8" w:rsidRPr="00A4353A" w14:paraId="6093D732" w14:textId="77777777" w:rsidTr="00A4353A">
        <w:tc>
          <w:tcPr>
            <w:tcW w:w="4673" w:type="dxa"/>
            <w:vAlign w:val="center"/>
          </w:tcPr>
          <w:p w14:paraId="00172BC0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14:paraId="30556470" w14:textId="47046778" w:rsidR="000F0E2D" w:rsidRDefault="000F0E2D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2D">
              <w:rPr>
                <w:rFonts w:ascii="Times New Roman" w:hAnsi="Times New Roman" w:cs="Times New Roman"/>
                <w:sz w:val="24"/>
                <w:szCs w:val="24"/>
              </w:rPr>
              <w:t xml:space="preserve">prof. dr hab. n. med. Sławomir </w:t>
            </w:r>
            <w:proofErr w:type="spellStart"/>
            <w:r w:rsidRPr="000F0E2D">
              <w:rPr>
                <w:rFonts w:ascii="Times New Roman" w:hAnsi="Times New Roman" w:cs="Times New Roman"/>
                <w:sz w:val="24"/>
                <w:szCs w:val="24"/>
              </w:rPr>
              <w:t>Jeka</w:t>
            </w:r>
            <w:proofErr w:type="spellEnd"/>
          </w:p>
          <w:p w14:paraId="512BCD3E" w14:textId="19A37F3F" w:rsidR="00EC4C5A" w:rsidRP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dr n. med. Joanna Zalewska</w:t>
            </w:r>
          </w:p>
          <w:p w14:paraId="186DB558" w14:textId="77777777" w:rsidR="00EC4C5A" w:rsidRP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lek. Tacjana Barczyńska</w:t>
            </w:r>
          </w:p>
          <w:p w14:paraId="3CDD085B" w14:textId="43D2A113" w:rsidR="00EC4C5A" w:rsidRDefault="00EC4C5A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5A">
              <w:rPr>
                <w:rFonts w:ascii="Times New Roman" w:hAnsi="Times New Roman" w:cs="Times New Roman"/>
                <w:sz w:val="24"/>
                <w:szCs w:val="24"/>
              </w:rPr>
              <w:t>lek. Małgorzata Węgierska</w:t>
            </w:r>
          </w:p>
          <w:p w14:paraId="13F607BF" w14:textId="5493958C" w:rsidR="00957DD8" w:rsidRPr="00EC4C5A" w:rsidRDefault="00E338AB" w:rsidP="00EC4C5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dr n. med.</w:t>
            </w:r>
            <w:r w:rsidRPr="00CC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938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Natalia Ukleja-Sokołowska, </w:t>
            </w:r>
          </w:p>
        </w:tc>
      </w:tr>
      <w:tr w:rsidR="00957DD8" w:rsidRPr="00A4353A" w14:paraId="53A4817A" w14:textId="77777777" w:rsidTr="00A4353A">
        <w:tc>
          <w:tcPr>
            <w:tcW w:w="4673" w:type="dxa"/>
            <w:vAlign w:val="center"/>
          </w:tcPr>
          <w:p w14:paraId="22B37220" w14:textId="284C5FB6" w:rsidR="00957DD8" w:rsidRPr="00A4353A" w:rsidRDefault="00E338AB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Skład zespołu dydaktycznego </w:t>
            </w:r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>w obszarze przedmiotu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14:paraId="03577E25" w14:textId="66FC61B6" w:rsidR="000F0E2D" w:rsidRDefault="000F0E2D" w:rsidP="00E338AB">
            <w:pPr>
              <w:spacing w:line="360" w:lineRule="auto"/>
              <w:ind w:left="360"/>
              <w:jc w:val="both"/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0F0E2D"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Katedra Reumatologii i Układowych Chorób Tkanki Łącznej</w:t>
            </w:r>
            <w: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:</w:t>
            </w:r>
          </w:p>
          <w:p w14:paraId="7AAD0064" w14:textId="632ED392" w:rsidR="000F0E2D" w:rsidRPr="000F0E2D" w:rsidRDefault="000F0E2D" w:rsidP="000F0E2D">
            <w:pPr>
              <w:spacing w:line="360" w:lineRule="auto"/>
              <w:ind w:left="360"/>
              <w:jc w:val="both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Prof. dr hab. n. med. Sławomir </w:t>
            </w:r>
            <w:proofErr w:type="spellStart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Jeka</w:t>
            </w:r>
            <w:proofErr w:type="spellEnd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dr n. med. Danuta Grodzka,  dr n. med. Joanna Zalewska</w:t>
            </w:r>
          </w:p>
          <w:p w14:paraId="7B3D6FD6" w14:textId="552CA2AA" w:rsidR="000F0E2D" w:rsidRPr="000F0E2D" w:rsidRDefault="000F0E2D" w:rsidP="000F0E2D">
            <w:pPr>
              <w:spacing w:line="360" w:lineRule="auto"/>
              <w:ind w:left="360"/>
              <w:jc w:val="both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lek. Tacjana Barczyńska, lek. Małgorzata Węgierska,  lek. Katarzyna </w:t>
            </w:r>
            <w:proofErr w:type="spellStart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Gajewicz</w:t>
            </w:r>
            <w:proofErr w:type="spellEnd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-Sawicka</w:t>
            </w:r>
          </w:p>
          <w:p w14:paraId="2C69395D" w14:textId="77777777" w:rsidR="000F0E2D" w:rsidRPr="000F0E2D" w:rsidRDefault="000F0E2D" w:rsidP="000F0E2D">
            <w:pPr>
              <w:spacing w:line="360" w:lineRule="auto"/>
              <w:ind w:left="360"/>
              <w:jc w:val="both"/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14:paraId="530C49F4" w14:textId="205A5586" w:rsidR="000F0E2D" w:rsidRPr="000F0E2D" w:rsidRDefault="000F0E2D" w:rsidP="000F0E2D">
            <w:pPr>
              <w:spacing w:line="360" w:lineRule="auto"/>
              <w:ind w:left="360"/>
              <w:jc w:val="both"/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Katedra i </w:t>
            </w:r>
            <w:r w:rsidRPr="000F0E2D">
              <w:rPr>
                <w:rStyle w:val="Hipercz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Klinika Alergologii, Immunologii Klinicznej i Chorób Wewnętrznych:</w:t>
            </w:r>
          </w:p>
          <w:p w14:paraId="5F943EDA" w14:textId="197DE884" w:rsidR="000F0E2D" w:rsidRPr="00E338AB" w:rsidRDefault="000F0E2D" w:rsidP="000F0E2D">
            <w:pPr>
              <w:spacing w:line="360" w:lineRule="auto"/>
              <w:ind w:left="360"/>
              <w:jc w:val="both"/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prof. dr hab. n. med. Zbigniew </w:t>
            </w:r>
            <w:proofErr w:type="spellStart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Bartuzi</w:t>
            </w:r>
            <w:proofErr w:type="spellEnd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dr n. med. Natalia Ukleja-Sokołowska, lek. Ewa </w:t>
            </w:r>
            <w:proofErr w:type="spellStart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Alska</w:t>
            </w:r>
            <w:proofErr w:type="spellEnd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dr Ewa Gawrońska-Ukleja, dr Andrzej Kuźmiński, dr Kinga Lis, dr Katarzyna Napiórkowska-Baran, dr </w:t>
            </w:r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 xml:space="preserve">hab. Krzysztof </w:t>
            </w:r>
            <w:proofErr w:type="spellStart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Pałgan</w:t>
            </w:r>
            <w:proofErr w:type="spellEnd"/>
            <w:r w:rsidRPr="000F0E2D">
              <w:rPr>
                <w:rStyle w:val="Hipercz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dr Adam Wawrzeńczyk, lek Emilia Rawicka</w:t>
            </w:r>
          </w:p>
          <w:p w14:paraId="592DF889" w14:textId="77777777" w:rsidR="00957DD8" w:rsidRPr="006971E8" w:rsidRDefault="00957DD8" w:rsidP="000F0E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DD8" w:rsidRPr="00A4353A" w14:paraId="5D4660F0" w14:textId="77777777" w:rsidTr="00A4353A">
        <w:tc>
          <w:tcPr>
            <w:tcW w:w="4673" w:type="dxa"/>
            <w:vAlign w:val="center"/>
          </w:tcPr>
          <w:p w14:paraId="6907F9C3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14:paraId="7205A2E0" w14:textId="2EC670C0" w:rsidR="00957DD8" w:rsidRPr="00E338AB" w:rsidRDefault="000F0E2D" w:rsidP="006971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Choroby wywołane zaburzeniami układu immunologicznego</w:t>
            </w:r>
          </w:p>
        </w:tc>
      </w:tr>
      <w:tr w:rsidR="00957DD8" w:rsidRPr="00A4353A" w14:paraId="6186E296" w14:textId="77777777" w:rsidTr="00A4353A">
        <w:tc>
          <w:tcPr>
            <w:tcW w:w="4673" w:type="dxa"/>
            <w:vAlign w:val="center"/>
          </w:tcPr>
          <w:p w14:paraId="7001B0E0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14:paraId="0BEB6B7A" w14:textId="233EE438" w:rsidR="00957DD8" w:rsidRPr="00E338AB" w:rsidRDefault="000F0E2D" w:rsidP="000F0E2D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Katedra Reumatologii i Układowych Chorób Tkanki Łącznej</w:t>
            </w:r>
          </w:p>
        </w:tc>
      </w:tr>
      <w:tr w:rsidR="00957DD8" w:rsidRPr="00A4353A" w14:paraId="55E376AC" w14:textId="77777777" w:rsidTr="00A4353A">
        <w:tc>
          <w:tcPr>
            <w:tcW w:w="4673" w:type="dxa"/>
            <w:vAlign w:val="center"/>
          </w:tcPr>
          <w:p w14:paraId="0EAF885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14:paraId="434380E5" w14:textId="77777777" w:rsidR="00957DD8" w:rsidRPr="000F0E2D" w:rsidRDefault="000F0E2D" w:rsidP="00E338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F0E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Reumatologia</w:t>
            </w:r>
          </w:p>
          <w:p w14:paraId="7F0DF7AC" w14:textId="239CA253" w:rsidR="000F0E2D" w:rsidRPr="006971E8" w:rsidRDefault="000F0E2D" w:rsidP="00E338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F0E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Immunologia kliniczna</w:t>
            </w:r>
          </w:p>
        </w:tc>
      </w:tr>
      <w:tr w:rsidR="00957DD8" w:rsidRPr="00A4353A" w14:paraId="002E363C" w14:textId="77777777" w:rsidTr="00A4353A">
        <w:tc>
          <w:tcPr>
            <w:tcW w:w="4673" w:type="dxa"/>
            <w:vAlign w:val="center"/>
          </w:tcPr>
          <w:p w14:paraId="124C81A0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14:paraId="1C158223" w14:textId="72CB7BA7" w:rsidR="00957DD8" w:rsidRPr="006971E8" w:rsidRDefault="00E338AB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957DD8" w:rsidRPr="00A4353A" w14:paraId="5BEF6A1A" w14:textId="77777777" w:rsidTr="00A4353A">
        <w:tc>
          <w:tcPr>
            <w:tcW w:w="4673" w:type="dxa"/>
            <w:vAlign w:val="center"/>
          </w:tcPr>
          <w:p w14:paraId="07E35426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14:paraId="371FD9B3" w14:textId="62EC0390" w:rsidR="00957DD8" w:rsidRPr="006971E8" w:rsidRDefault="00E338AB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stacjonarna</w:t>
            </w:r>
          </w:p>
        </w:tc>
      </w:tr>
      <w:tr w:rsidR="00957DD8" w:rsidRPr="00A4353A" w14:paraId="2206F2ED" w14:textId="77777777" w:rsidTr="00A4353A">
        <w:tc>
          <w:tcPr>
            <w:tcW w:w="4673" w:type="dxa"/>
            <w:vAlign w:val="center"/>
          </w:tcPr>
          <w:p w14:paraId="0AC6604F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776969A6" w14:textId="75EE48A5" w:rsidR="00957DD8" w:rsidRPr="006971E8" w:rsidRDefault="00E338AB" w:rsidP="00697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957DD8" w:rsidRPr="00A4353A" w14:paraId="74088843" w14:textId="77777777" w:rsidTr="00A4353A">
        <w:tc>
          <w:tcPr>
            <w:tcW w:w="4673" w:type="dxa"/>
            <w:vAlign w:val="center"/>
          </w:tcPr>
          <w:p w14:paraId="7FA23E0B" w14:textId="77777777"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14:paraId="0E3324EF" w14:textId="77777777" w:rsidR="00A4353A" w:rsidRPr="00A4353A" w:rsidRDefault="00A4353A" w:rsidP="00957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14:paraId="04685E3B" w14:textId="010A2E01" w:rsidR="00BF17D2" w:rsidRDefault="00BF17D2" w:rsidP="00E338A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7D2">
              <w:rPr>
                <w:rFonts w:ascii="Times New Roman" w:hAnsi="Times New Roman" w:cs="Times New Roman"/>
                <w:noProof/>
                <w:sz w:val="24"/>
                <w:szCs w:val="24"/>
              </w:rPr>
              <w:t>Katedra Reumatologii i Układowych Chorób Tkanki Łącznej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0BE2F09D" w14:textId="559966A1" w:rsidR="00BF17D2" w:rsidRDefault="00BF17D2" w:rsidP="00E338A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- poniedziałek godz. 13:00-14:00</w:t>
            </w:r>
          </w:p>
          <w:p w14:paraId="6BAE1B49" w14:textId="79031DE7" w:rsidR="00BF17D2" w:rsidRDefault="00BF17D2" w:rsidP="00E338A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- środa godz. 13:00-14:00       </w:t>
            </w:r>
          </w:p>
          <w:p w14:paraId="23655CDB" w14:textId="299CEE22" w:rsidR="00E338AB" w:rsidRPr="00CC0938" w:rsidRDefault="00E338AB" w:rsidP="00E338A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>Katedra i Klinika Alergologii,Immunologii Klinicznej i Chorób Wewnętrznych:</w:t>
            </w:r>
          </w:p>
          <w:p w14:paraId="5B1C9EE4" w14:textId="079F2AF2" w:rsidR="00957DD8" w:rsidRPr="006971E8" w:rsidRDefault="00E338AB" w:rsidP="00BF17D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- czwartek godz.</w:t>
            </w:r>
            <w:r w:rsidR="00BF17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>13:00 – 14:00</w:t>
            </w:r>
          </w:p>
        </w:tc>
      </w:tr>
      <w:tr w:rsidR="00314294" w:rsidRPr="00A4353A" w14:paraId="3A6AEF06" w14:textId="77777777" w:rsidTr="00272BB8">
        <w:tc>
          <w:tcPr>
            <w:tcW w:w="10060" w:type="dxa"/>
            <w:gridSpan w:val="2"/>
            <w:vAlign w:val="center"/>
          </w:tcPr>
          <w:p w14:paraId="066060B7" w14:textId="77777777" w:rsidR="00314294" w:rsidRPr="00314294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957DD8" w:rsidRPr="00A4353A" w14:paraId="1BCBD590" w14:textId="77777777" w:rsidTr="00314294">
        <w:tc>
          <w:tcPr>
            <w:tcW w:w="4673" w:type="dxa"/>
            <w:vAlign w:val="center"/>
          </w:tcPr>
          <w:p w14:paraId="336088E8" w14:textId="77777777" w:rsidR="00957DD8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14:paraId="1970E9F3" w14:textId="0A22A99D" w:rsidR="00957DD8" w:rsidRPr="000821E5" w:rsidRDefault="00BF17D2" w:rsidP="000821E5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Reumatologia- </w:t>
            </w:r>
            <w:r w:rsidR="000821E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</w:tr>
      <w:tr w:rsidR="00314294" w:rsidRPr="00A4353A" w14:paraId="5E347443" w14:textId="77777777" w:rsidTr="00314294">
        <w:tc>
          <w:tcPr>
            <w:tcW w:w="4673" w:type="dxa"/>
            <w:vAlign w:val="center"/>
          </w:tcPr>
          <w:p w14:paraId="75CCB752" w14:textId="77777777" w:rsidR="00314294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14:paraId="4980F36C" w14:textId="48278C3C" w:rsidR="00BF17D2" w:rsidRPr="00BF17D2" w:rsidRDefault="00BF17D2" w:rsidP="00BF17D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2">
              <w:rPr>
                <w:rFonts w:ascii="Times New Roman" w:hAnsi="Times New Roman" w:cs="Times New Roman"/>
                <w:sz w:val="24"/>
                <w:szCs w:val="24"/>
              </w:rPr>
              <w:t xml:space="preserve">Reumatologia- </w:t>
            </w:r>
            <w:r w:rsidR="000821E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BF17D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  <w:p w14:paraId="49A1C5F7" w14:textId="7B451E75" w:rsidR="00314294" w:rsidRPr="006971E8" w:rsidRDefault="00BF17D2" w:rsidP="00BF17D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2">
              <w:rPr>
                <w:rFonts w:ascii="Times New Roman" w:hAnsi="Times New Roman" w:cs="Times New Roman"/>
                <w:sz w:val="24"/>
                <w:szCs w:val="24"/>
              </w:rPr>
              <w:t xml:space="preserve">Immunologia kliniczna- </w:t>
            </w:r>
            <w:r w:rsidR="000821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F17D2">
              <w:rPr>
                <w:rFonts w:ascii="Times New Roman" w:hAnsi="Times New Roman" w:cs="Times New Roman"/>
                <w:sz w:val="24"/>
                <w:szCs w:val="24"/>
              </w:rPr>
              <w:t>godz.</w:t>
            </w:r>
          </w:p>
        </w:tc>
      </w:tr>
      <w:tr w:rsidR="00A4353A" w:rsidRPr="00A4353A" w14:paraId="189343DD" w14:textId="77777777" w:rsidTr="00314294">
        <w:tc>
          <w:tcPr>
            <w:tcW w:w="4673" w:type="dxa"/>
            <w:vAlign w:val="center"/>
          </w:tcPr>
          <w:p w14:paraId="1D5D1EE2" w14:textId="77777777" w:rsidR="00A4353A" w:rsidRP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14:paraId="44240D25" w14:textId="28DB9389" w:rsidR="00BF17D2" w:rsidRPr="00BF17D2" w:rsidRDefault="00BF17D2" w:rsidP="00BF17D2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F17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Reumatologia- </w:t>
            </w:r>
            <w:r w:rsidR="000821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16 </w:t>
            </w:r>
            <w:r w:rsidRPr="00BF17D2">
              <w:rPr>
                <w:rFonts w:ascii="Times New Roman" w:hAnsi="Times New Roman" w:cs="Times New Roman"/>
                <w:noProof/>
                <w:sz w:val="24"/>
                <w:szCs w:val="24"/>
              </w:rPr>
              <w:t>godz.</w:t>
            </w:r>
          </w:p>
          <w:p w14:paraId="18769733" w14:textId="4530B605" w:rsidR="00A4353A" w:rsidRPr="006971E8" w:rsidRDefault="00BF17D2" w:rsidP="00BF17D2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7D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Immunologia kliniczna- </w:t>
            </w:r>
            <w:r w:rsidR="000821E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 </w:t>
            </w:r>
            <w:r w:rsidRPr="00BF17D2">
              <w:rPr>
                <w:rFonts w:ascii="Times New Roman" w:hAnsi="Times New Roman" w:cs="Times New Roman"/>
                <w:noProof/>
                <w:sz w:val="24"/>
                <w:szCs w:val="24"/>
              </w:rPr>
              <w:t>godz.</w:t>
            </w:r>
          </w:p>
        </w:tc>
      </w:tr>
      <w:tr w:rsidR="00314294" w:rsidRPr="00A4353A" w14:paraId="4CCB803E" w14:textId="77777777" w:rsidTr="00314294">
        <w:tc>
          <w:tcPr>
            <w:tcW w:w="4673" w:type="dxa"/>
            <w:vAlign w:val="center"/>
          </w:tcPr>
          <w:p w14:paraId="649F41EF" w14:textId="77777777" w:rsidR="00314294" w:rsidRDefault="00314294" w:rsidP="0031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14:paraId="4CB1670F" w14:textId="77777777" w:rsidR="00314294" w:rsidRPr="006971E8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1E8" w:rsidRPr="00A4353A" w14:paraId="44A5B6E1" w14:textId="77777777" w:rsidTr="00406307">
        <w:tc>
          <w:tcPr>
            <w:tcW w:w="10060" w:type="dxa"/>
            <w:gridSpan w:val="2"/>
            <w:vAlign w:val="center"/>
          </w:tcPr>
          <w:p w14:paraId="3603A38A" w14:textId="1BEC6D72" w:rsidR="006971E8" w:rsidRPr="006971E8" w:rsidRDefault="006971E8" w:rsidP="00AE43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</w:t>
            </w:r>
            <w:r w:rsidR="00E33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</w:p>
        </w:tc>
      </w:tr>
      <w:tr w:rsidR="006971E8" w:rsidRPr="00A4353A" w14:paraId="59A5A890" w14:textId="77777777" w:rsidTr="005577C8">
        <w:tc>
          <w:tcPr>
            <w:tcW w:w="10060" w:type="dxa"/>
            <w:gridSpan w:val="2"/>
            <w:vAlign w:val="center"/>
          </w:tcPr>
          <w:p w14:paraId="08C82A30" w14:textId="77777777" w:rsidR="00E338AB" w:rsidRPr="00CC0938" w:rsidRDefault="00E338AB" w:rsidP="00E338AB">
            <w:pPr>
              <w:pStyle w:val="Akapitzlist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Obecność, która jest  obowiązkowa, na wszystkich wykładach i ćwiczeniach oraz seminariach.</w:t>
            </w:r>
          </w:p>
          <w:p w14:paraId="02072CD6" w14:textId="77777777" w:rsidR="00E338AB" w:rsidRPr="00CC0938" w:rsidRDefault="00E338AB" w:rsidP="00E338AB">
            <w:pPr>
              <w:pStyle w:val="Akapitzlist"/>
              <w:numPr>
                <w:ilvl w:val="0"/>
                <w:numId w:val="16"/>
              </w:num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Uzyskanie zaliczeń pozytywnych – zgodnie z systemem weryfikacji efektów kształcenia – ze sprawdzianów/kolokwiów pisemnych lub ustnych oraz praktycznych, prac:</w:t>
            </w:r>
          </w:p>
          <w:p w14:paraId="577D89F7" w14:textId="71908E8D" w:rsidR="00E338AB" w:rsidRPr="00027EF5" w:rsidRDefault="00E338AB" w:rsidP="00027EF5">
            <w:pPr>
              <w:pStyle w:val="Akapitzlist"/>
              <w:tabs>
                <w:tab w:val="num" w:pos="108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b/>
                <w:sz w:val="24"/>
                <w:szCs w:val="24"/>
              </w:rPr>
              <w:t>Przedmiot:</w:t>
            </w:r>
          </w:p>
          <w:p w14:paraId="0622A532" w14:textId="570994D7" w:rsidR="00E338AB" w:rsidRPr="00CC0938" w:rsidRDefault="000821E5" w:rsidP="00E338AB">
            <w:pPr>
              <w:pStyle w:val="Akapitzlist"/>
              <w:tabs>
                <w:tab w:val="num" w:pos="108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Reumatologia- </w:t>
            </w:r>
            <w:r w:rsidR="00E338AB" w:rsidRPr="00CC0938">
              <w:rPr>
                <w:rFonts w:ascii="Times New Roman" w:hAnsi="Times New Roman" w:cs="Times New Roman"/>
                <w:sz w:val="24"/>
                <w:szCs w:val="24"/>
              </w:rPr>
              <w:t>zaliczenie końcowe z przedmiotu na podstawie obecności</w:t>
            </w:r>
          </w:p>
          <w:p w14:paraId="7A28282E" w14:textId="4315F6A2" w:rsidR="00E338AB" w:rsidRPr="00CC0938" w:rsidRDefault="000821E5" w:rsidP="00E338AB">
            <w:pPr>
              <w:pStyle w:val="Akapitzlist"/>
              <w:tabs>
                <w:tab w:val="num" w:pos="1080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Immunologia Kliniczna</w:t>
            </w:r>
            <w:r w:rsidR="00E338AB" w:rsidRPr="00CC0938">
              <w:rPr>
                <w:rFonts w:ascii="Times New Roman" w:hAnsi="Times New Roman" w:cs="Times New Roman"/>
                <w:sz w:val="24"/>
                <w:szCs w:val="24"/>
              </w:rPr>
              <w:t>- zaliczenie końcowe z przedmiotu na podstawie obecności i zdania kolokwium końcowego</w:t>
            </w:r>
          </w:p>
          <w:p w14:paraId="7C6385F7" w14:textId="77777777" w:rsidR="00E338AB" w:rsidRPr="00CC0938" w:rsidRDefault="00E338AB" w:rsidP="00E338AB">
            <w:pPr>
              <w:pStyle w:val="Akapitzlist"/>
              <w:numPr>
                <w:ilvl w:val="0"/>
                <w:numId w:val="16"/>
              </w:num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Zaliczenie umiejętności zawartych w ,,Karcie umiejętności praktycznych’’.</w:t>
            </w:r>
          </w:p>
          <w:p w14:paraId="1117547D" w14:textId="77777777" w:rsidR="00E338AB" w:rsidRPr="00CC0938" w:rsidRDefault="00E338AB" w:rsidP="00E338AB">
            <w:pPr>
              <w:pStyle w:val="Akapitzlist"/>
              <w:numPr>
                <w:ilvl w:val="0"/>
                <w:numId w:val="16"/>
              </w:numPr>
              <w:tabs>
                <w:tab w:val="num" w:pos="108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Pozytywny wynik egzaminu w module</w:t>
            </w:r>
          </w:p>
          <w:p w14:paraId="4710E759" w14:textId="77777777" w:rsidR="00E338AB" w:rsidRPr="00CC0938" w:rsidRDefault="00E338AB" w:rsidP="00E338AB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lastRenderedPageBreak/>
              <w:t xml:space="preserve">Forma i warunki zaliczenia końcowego </w:t>
            </w:r>
            <w:r w:rsidRPr="00CC0938">
              <w:rPr>
                <w:rFonts w:ascii="Times New Roman" w:hAnsi="Times New Roman" w:cs="Times New Roman"/>
                <w:b/>
                <w:noProof/>
                <w:sz w:val="24"/>
                <w:szCs w:val="20"/>
                <w:u w:val="single"/>
              </w:rPr>
              <w:t>modułu:</w:t>
            </w:r>
            <w:r w:rsidRPr="00CC0938">
              <w:rPr>
                <w:rFonts w:ascii="Times New Roman" w:hAnsi="Times New Roman" w:cs="Times New Roman"/>
                <w:b/>
                <w:i/>
                <w:noProof/>
                <w:sz w:val="24"/>
                <w:szCs w:val="20"/>
                <w:u w:val="single"/>
              </w:rPr>
              <w:t xml:space="preserve"> </w:t>
            </w:r>
          </w:p>
          <w:p w14:paraId="6E88140D" w14:textId="77777777" w:rsidR="00E338AB" w:rsidRPr="00CC0938" w:rsidRDefault="00E338AB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Warunkiem dopuszczenia studenta do egzaminu lub kolokwium końcowego w module jest </w:t>
            </w: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uprzednie zaliczenie zajęć obowiązkowych w postaci oceny formułującej (osiągnięcie właściwych efektów kształcenia przypisanych do wszystkich przedmiotów w module)</w:t>
            </w: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.</w:t>
            </w:r>
          </w:p>
          <w:p w14:paraId="757624F0" w14:textId="77777777" w:rsidR="00E338AB" w:rsidRPr="00CC0938" w:rsidRDefault="00E338AB" w:rsidP="00E338AB">
            <w:pPr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Termin egzaminu lub kolokwium końcowego jest podawany do wiadomości studenta, co najmniej dwa tygodnie przed danym terminem.</w:t>
            </w:r>
          </w:p>
          <w:p w14:paraId="507412E2" w14:textId="4C7F4AAA" w:rsidR="00E338AB" w:rsidRPr="00CC0938" w:rsidRDefault="00E338AB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Zakres zagadnień obowiązujących do kolokwium końcowego lub egzaminu jest zgodny z efektami kształcenia i treściami zawartymi w sylabusie, które</w:t>
            </w:r>
            <w:r w:rsidR="005A4D4D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są realizowane podczas zajęć dydaktycznych oraz  rekomendownym piśminnictwem.</w:t>
            </w:r>
          </w:p>
          <w:p w14:paraId="10054025" w14:textId="77777777" w:rsidR="00E338AB" w:rsidRPr="00CC0938" w:rsidRDefault="00E338AB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Studenci przystępujący do egzaminu lub kolokwium końcowego muszą okazać dokument potwierdzający ich tożsamość. </w:t>
            </w:r>
          </w:p>
          <w:p w14:paraId="347A8F54" w14:textId="1AC0268B" w:rsidR="00E338AB" w:rsidRPr="00CC0938" w:rsidRDefault="00E338AB" w:rsidP="00E338AB">
            <w:pPr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 xml:space="preserve">Egzamin stanowi sprawdzian teoretyczny. </w:t>
            </w:r>
          </w:p>
          <w:p w14:paraId="5CD952B8" w14:textId="77777777" w:rsidR="00E338AB" w:rsidRPr="00CC0938" w:rsidRDefault="00E338AB" w:rsidP="00E338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02047" w14:textId="77777777" w:rsidR="00E338AB" w:rsidRPr="00CC0938" w:rsidRDefault="00E338AB" w:rsidP="00E338A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0"/>
                <w:lang w:eastAsia="zh-CN" w:bidi="hi-IN"/>
              </w:rPr>
            </w:pP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0"/>
                <w:lang w:eastAsia="zh-CN" w:bidi="hi-IN"/>
              </w:rPr>
              <w:t>Część teoretyczną stanowi egzamin testowy.</w:t>
            </w:r>
          </w:p>
          <w:p w14:paraId="6462FF0F" w14:textId="77777777" w:rsidR="00E338AB" w:rsidRPr="00CC0938" w:rsidRDefault="00E338AB" w:rsidP="00E338AB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0"/>
                <w:lang w:eastAsia="zh-CN" w:bidi="hi-IN"/>
              </w:rPr>
              <w:t>Egzamin testowy z modułu odbywa się w semestrze zimowym i letnim w terminie uzgodnionym ze Starostą roku.</w:t>
            </w:r>
          </w:p>
          <w:p w14:paraId="44DFD64A" w14:textId="77777777" w:rsidR="00E338AB" w:rsidRPr="00CC0938" w:rsidRDefault="00E338AB" w:rsidP="00E338A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Egzamin ma formę testu obejmującego treści programowe wszystkich przedmiotów wchodzących w skład modułu. </w:t>
            </w:r>
          </w:p>
          <w:p w14:paraId="5A2CA7AD" w14:textId="5094E475" w:rsidR="00E338AB" w:rsidRPr="00CC0938" w:rsidRDefault="00E338AB" w:rsidP="00E338A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Składa się z </w:t>
            </w:r>
            <w:r w:rsid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48</w:t>
            </w: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pytań, każde z nich zawiera pięć możliwych odpowiedzi z 1 </w:t>
            </w:r>
            <w:proofErr w:type="spellStart"/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werstraktorem</w:t>
            </w:r>
            <w:proofErr w:type="spellEnd"/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i 4 </w:t>
            </w:r>
            <w:proofErr w:type="spellStart"/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dystraktorami</w:t>
            </w:r>
            <w:proofErr w:type="spellEnd"/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Czas trwania egzaminu wynosi </w:t>
            </w:r>
            <w:r w:rsid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min</w:t>
            </w:r>
            <w:r w:rsid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(Reumatologia- 50 minut, Immunologia kliniczna- 10 minut)</w:t>
            </w: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Każde pytanie jest oceniane jako 1 pkt., nie ma punktów ujemnych za niewłaściwą odpowiedź. Za część teoretyczną można uzyskać maksymalnie </w:t>
            </w:r>
            <w:r w:rsid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48 </w:t>
            </w: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punktów, a warunkiem jej zaliczenia jest udzielenie minimum </w:t>
            </w:r>
            <w:r w:rsidR="00027EF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60</w:t>
            </w: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% prawidłowych odpowiedzi </w:t>
            </w:r>
            <w:r w:rsid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 poszczególnych jego części:</w:t>
            </w:r>
            <w:r w:rsidR="00AD458D">
              <w:t xml:space="preserve"> </w:t>
            </w:r>
            <w:r w:rsidR="00AD458D" w:rsidRP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Reumatologia min. 25 punktów;  Immunologia Kl</w:t>
            </w:r>
            <w:r w:rsidR="00AD458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iniczna- łącznie min. 4 punkty.</w:t>
            </w:r>
            <w:r w:rsidRPr="00CC093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7E298D08" w14:textId="77777777" w:rsidR="00E338AB" w:rsidRPr="00CC0938" w:rsidRDefault="00E338AB" w:rsidP="00E338AB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14:paraId="1B146F68" w14:textId="19648CBC" w:rsidR="00E338AB" w:rsidRDefault="00E338AB" w:rsidP="00E338AB">
            <w:pPr>
              <w:pStyle w:val="NormalnyWeb"/>
              <w:spacing w:before="0" w:beforeAutospacing="0" w:after="90" w:afterAutospacing="0" w:line="360" w:lineRule="auto"/>
            </w:pPr>
            <w:r w:rsidRPr="00CC0938">
              <w:t>Udział procentowy pytań w teście egzaminacyjnym jest wprost proporcjonalny do liczby godzin przypadających na realizację poszczególnych przedmiotów wchodzących w skład modułu „Choroby wywołane zaburzeniami układu immunologicznego” i wynosi odpowiednio:</w:t>
            </w:r>
          </w:p>
          <w:p w14:paraId="54F6A9CA" w14:textId="77777777" w:rsidR="00012A6D" w:rsidRDefault="00012A6D" w:rsidP="00012A6D">
            <w:pPr>
              <w:pStyle w:val="NormalnyWeb"/>
              <w:spacing w:after="90" w:line="360" w:lineRule="auto"/>
            </w:pPr>
            <w:r>
              <w:t>a) Reumatologia 42 godz. – 87,5 %, tj.  42 pytań</w:t>
            </w:r>
          </w:p>
          <w:p w14:paraId="4177C1FE" w14:textId="2CCD244F" w:rsidR="00012A6D" w:rsidRPr="00CC0938" w:rsidRDefault="00012A6D" w:rsidP="00012A6D">
            <w:pPr>
              <w:pStyle w:val="NormalnyWeb"/>
              <w:spacing w:after="90" w:line="360" w:lineRule="auto"/>
            </w:pPr>
            <w:r>
              <w:t>b) Immunologia 6 godz. – 12,5 %, tj.  6 pytania</w:t>
            </w:r>
          </w:p>
          <w:p w14:paraId="0610A8EB" w14:textId="77777777" w:rsidR="00E338AB" w:rsidRPr="00CC0938" w:rsidRDefault="00E338AB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Wyniki egzamniu są ogłaszane najpóźniej w ciągu pięciu dni od przeprowadzonej danej weryfikacji efektów kształcenia. </w:t>
            </w:r>
          </w:p>
          <w:p w14:paraId="482CE5F6" w14:textId="77777777" w:rsidR="00E338AB" w:rsidRPr="00CC0938" w:rsidRDefault="00E338AB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lastRenderedPageBreak/>
              <w:t>Egzamin teoretyczne jest przeprowadzane w sposób zapewniający anonimowość studenta, także dla egzaminatora. Odtajnienie danych osobowych studentów odbywa się po ogłoszeniu wyników wg numerów kodowych studentów, w obecności wybranego Studenta.</w:t>
            </w:r>
          </w:p>
          <w:p w14:paraId="7A5C9F09" w14:textId="0A38BE6F" w:rsidR="00E338AB" w:rsidRPr="00CC0938" w:rsidRDefault="003C3630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00E338AB" w:rsidRPr="00CC0938">
              <w:rPr>
                <w:rFonts w:ascii="Times New Roman" w:hAnsi="Times New Roman" w:cs="Times New Roman"/>
                <w:sz w:val="24"/>
                <w:szCs w:val="24"/>
              </w:rPr>
              <w:t>teoretyczn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338AB" w:rsidRPr="00CC0938">
              <w:rPr>
                <w:rFonts w:ascii="Times New Roman" w:hAnsi="Times New Roman" w:cs="Times New Roman"/>
                <w:sz w:val="24"/>
                <w:szCs w:val="24"/>
              </w:rPr>
              <w:t xml:space="preserve"> jest punktowan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338AB" w:rsidRPr="00CC0938">
              <w:rPr>
                <w:rFonts w:ascii="Times New Roman" w:hAnsi="Times New Roman" w:cs="Times New Roman"/>
                <w:sz w:val="24"/>
                <w:szCs w:val="24"/>
              </w:rPr>
              <w:t xml:space="preserve"> i o końcowej ocenie decyduje liczba punktów według odpowiednio dobranych zasad weryfikacji efektów kształcenia. </w:t>
            </w:r>
          </w:p>
          <w:p w14:paraId="4E4E0D43" w14:textId="77777777" w:rsidR="00E338AB" w:rsidRPr="00CC0938" w:rsidRDefault="00E338AB" w:rsidP="00E338AB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Krteria uzyskania oceny pozytwnej z egzaminu w module:</w:t>
            </w:r>
          </w:p>
          <w:p w14:paraId="235F99E2" w14:textId="77777777" w:rsidR="00E338AB" w:rsidRPr="00CC0938" w:rsidRDefault="00E338AB" w:rsidP="00E338A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1B453E" w14:textId="77777777" w:rsidR="00A21DA2" w:rsidRDefault="00E338AB" w:rsidP="00A21DA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Egzamin teoretyczny (w formie testu) składa się z części jak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niżej</w:t>
            </w: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A21DA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1AD4E162" w14:textId="6563F0D7" w:rsidR="00E338AB" w:rsidRPr="00CC0938" w:rsidRDefault="00E338AB" w:rsidP="00A21D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Każda część egzaminu jest punktowana:</w:t>
            </w:r>
          </w:p>
          <w:p w14:paraId="73D73594" w14:textId="77777777" w:rsidR="00E338AB" w:rsidRPr="00CC0938" w:rsidRDefault="00E338AB" w:rsidP="00E338A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761A" w14:textId="572AE70B" w:rsidR="003C3630" w:rsidRPr="00A21DA2" w:rsidRDefault="003C3630" w:rsidP="00A21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5"/>
              <w:gridCol w:w="1765"/>
              <w:gridCol w:w="1741"/>
              <w:gridCol w:w="1767"/>
              <w:gridCol w:w="1662"/>
            </w:tblGrid>
            <w:tr w:rsidR="003C3630" w:rsidRPr="003300A3" w14:paraId="01BEB053" w14:textId="77777777" w:rsidTr="00A76896">
              <w:tc>
                <w:tcPr>
                  <w:tcW w:w="1765" w:type="dxa"/>
                  <w:vAlign w:val="center"/>
                </w:tcPr>
                <w:p w14:paraId="50E6A24E" w14:textId="77777777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Rodzaj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egzaminu</w:t>
                  </w:r>
                </w:p>
              </w:tc>
              <w:tc>
                <w:tcPr>
                  <w:tcW w:w="1765" w:type="dxa"/>
                  <w:vAlign w:val="center"/>
                </w:tcPr>
                <w:p w14:paraId="3AED6287" w14:textId="77777777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Część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egzaminu</w:t>
                  </w:r>
                </w:p>
              </w:tc>
              <w:tc>
                <w:tcPr>
                  <w:tcW w:w="1741" w:type="dxa"/>
                  <w:vAlign w:val="center"/>
                </w:tcPr>
                <w:p w14:paraId="3FE9A6DD" w14:textId="77777777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Liczba punktów maksymalna do uzyskania</w:t>
                  </w:r>
                </w:p>
              </w:tc>
              <w:tc>
                <w:tcPr>
                  <w:tcW w:w="1767" w:type="dxa"/>
                  <w:vAlign w:val="center"/>
                </w:tcPr>
                <w:p w14:paraId="01B3539E" w14:textId="77777777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Minimalna liczba punktów dla uzyskania oceny pozytywnej</w:t>
                  </w:r>
                </w:p>
              </w:tc>
              <w:tc>
                <w:tcPr>
                  <w:tcW w:w="1662" w:type="dxa"/>
                  <w:vAlign w:val="center"/>
                </w:tcPr>
                <w:p w14:paraId="579B7404" w14:textId="77777777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Całkowita liczba punktów do uzyskania</w:t>
                  </w:r>
                </w:p>
              </w:tc>
            </w:tr>
            <w:tr w:rsidR="003C3630" w:rsidRPr="003300A3" w14:paraId="237123BA" w14:textId="77777777" w:rsidTr="00A76896">
              <w:tc>
                <w:tcPr>
                  <w:tcW w:w="1765" w:type="dxa"/>
                  <w:vMerge w:val="restart"/>
                  <w:vAlign w:val="center"/>
                </w:tcPr>
                <w:p w14:paraId="71D92630" w14:textId="77777777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Pisemn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765" w:type="dxa"/>
                  <w:vAlign w:val="center"/>
                </w:tcPr>
                <w:p w14:paraId="329AFD3E" w14:textId="19035CF2" w:rsidR="003C3630" w:rsidRPr="003300A3" w:rsidRDefault="003C3630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Reumatologia</w:t>
                  </w:r>
                </w:p>
              </w:tc>
              <w:tc>
                <w:tcPr>
                  <w:tcW w:w="1741" w:type="dxa"/>
                  <w:vAlign w:val="center"/>
                </w:tcPr>
                <w:p w14:paraId="7EF20C76" w14:textId="2E5AEAD5" w:rsidR="003C3630" w:rsidRPr="003300A3" w:rsidRDefault="00A21DA2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767" w:type="dxa"/>
                  <w:vAlign w:val="center"/>
                </w:tcPr>
                <w:p w14:paraId="26D4FC03" w14:textId="715B2293" w:rsidR="003C3630" w:rsidRPr="003300A3" w:rsidRDefault="00A21DA2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62" w:type="dxa"/>
                  <w:vMerge w:val="restart"/>
                  <w:vAlign w:val="center"/>
                </w:tcPr>
                <w:p w14:paraId="53D4BD5B" w14:textId="2EE1E852" w:rsidR="003C3630" w:rsidRPr="003300A3" w:rsidRDefault="00A21DA2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A21DA2" w:rsidRPr="003300A3" w14:paraId="0615411F" w14:textId="77777777" w:rsidTr="00DC4479">
              <w:trPr>
                <w:trHeight w:val="562"/>
              </w:trPr>
              <w:tc>
                <w:tcPr>
                  <w:tcW w:w="1765" w:type="dxa"/>
                  <w:vMerge/>
                </w:tcPr>
                <w:p w14:paraId="46745DFA" w14:textId="77777777" w:rsidR="00A21DA2" w:rsidRPr="003300A3" w:rsidRDefault="00A21DA2" w:rsidP="003C3630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  <w:vAlign w:val="center"/>
                </w:tcPr>
                <w:p w14:paraId="79461DA1" w14:textId="5DC233D9" w:rsidR="00A21DA2" w:rsidRPr="003300A3" w:rsidRDefault="00A21DA2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Immunologia kliniczna</w:t>
                  </w:r>
                </w:p>
              </w:tc>
              <w:tc>
                <w:tcPr>
                  <w:tcW w:w="1741" w:type="dxa"/>
                  <w:vAlign w:val="center"/>
                </w:tcPr>
                <w:p w14:paraId="11EB9337" w14:textId="0B859D84" w:rsidR="00A21DA2" w:rsidRPr="003300A3" w:rsidRDefault="00A21DA2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67" w:type="dxa"/>
                  <w:vAlign w:val="center"/>
                </w:tcPr>
                <w:p w14:paraId="157B63D9" w14:textId="1E647D01" w:rsidR="00A21DA2" w:rsidRPr="003300A3" w:rsidRDefault="00A21DA2" w:rsidP="003C3630">
                  <w:pPr>
                    <w:pStyle w:val="Akapitzlist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2" w:type="dxa"/>
                  <w:vMerge/>
                </w:tcPr>
                <w:p w14:paraId="39B23E85" w14:textId="77777777" w:rsidR="00A21DA2" w:rsidRPr="003300A3" w:rsidRDefault="00A21DA2" w:rsidP="003C3630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933112" w14:textId="77777777" w:rsidR="00A21DA2" w:rsidRDefault="00A21DA2" w:rsidP="00E338AB">
            <w:pPr>
              <w:spacing w:line="360" w:lineRule="auto"/>
              <w:ind w:left="1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97473" w14:textId="1385D852" w:rsidR="00E338AB" w:rsidRPr="00CC0938" w:rsidRDefault="00E338AB" w:rsidP="00E338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Kryterium otrzymania oceny pozytywnej z egzaminu pisemnego jest uzyskanie minimaln</w:t>
            </w:r>
            <w:r w:rsidR="00A21DA2">
              <w:rPr>
                <w:rFonts w:ascii="Times New Roman" w:hAnsi="Times New Roman" w:cs="Times New Roman"/>
                <w:sz w:val="24"/>
                <w:szCs w:val="24"/>
              </w:rPr>
              <w:t xml:space="preserve">ej liczby punktów ze wszystkich jego </w:t>
            </w: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 xml:space="preserve">części łącznie (punktacja wskazana w tabeli powyżej). W przypadku nie uzyskania minimalnej liczby punktów z egzaminu pisemnego można przystąpić do poprawy, która jest identyczną metodą weryfikacji efektów kształcenia, jak w pierwszym terminie. </w:t>
            </w:r>
          </w:p>
          <w:p w14:paraId="7C7B77EC" w14:textId="77777777" w:rsidR="00944C91" w:rsidRPr="00CC0938" w:rsidRDefault="00944C91" w:rsidP="00E338A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DE749" w14:textId="10C88501" w:rsidR="00E338AB" w:rsidRDefault="00E338AB" w:rsidP="00E3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Oceny są wystawiane według liczby uzyskanych punktów (egzamin praktyczny i pisemny) zgodnie z poniższą tabelą:</w:t>
            </w:r>
          </w:p>
          <w:p w14:paraId="77A32837" w14:textId="77777777" w:rsidR="00A21DA2" w:rsidRDefault="00A21DA2" w:rsidP="00E3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1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4819"/>
            </w:tblGrid>
            <w:tr w:rsidR="00E338AB" w14:paraId="1BF9C492" w14:textId="77777777" w:rsidTr="00F26FB8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EA33A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 uzyskanych punktów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8BB63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Ocena</w:t>
                  </w:r>
                </w:p>
              </w:tc>
            </w:tr>
            <w:tr w:rsidR="00E338AB" w14:paraId="5E6C95B5" w14:textId="77777777" w:rsidTr="00F26FB8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6D567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95≤…..≤100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65AB62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E338AB" w14:paraId="7A817B1D" w14:textId="77777777" w:rsidTr="00F26FB8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B8290F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88≤…..&lt;95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BD1EE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E338AB" w14:paraId="09BF848A" w14:textId="77777777" w:rsidTr="00F26FB8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CF7B4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80≤…..&lt;88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78B16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E338AB" w14:paraId="09C5D45F" w14:textId="77777777" w:rsidTr="00F26FB8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C68CB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71≤…..&lt;80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5CF23C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E338AB" w14:paraId="6A77185D" w14:textId="77777777" w:rsidTr="00F26FB8">
              <w:trPr>
                <w:cantSplit/>
              </w:trPr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0FBA2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60≤…..&lt;71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723564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E338AB" w14:paraId="45D04AC2" w14:textId="77777777" w:rsidTr="00F26FB8"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E9C39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0…..&lt;60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C1AE2" w14:textId="77777777" w:rsidR="00E338AB" w:rsidRDefault="00E338AB" w:rsidP="00E338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14:paraId="62D0DB93" w14:textId="77777777" w:rsidR="00E338AB" w:rsidRDefault="00E338AB" w:rsidP="00E33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49436" w14:textId="77777777" w:rsidR="00E338AB" w:rsidRPr="00CC0938" w:rsidRDefault="00E338AB" w:rsidP="00E338AB">
            <w:pPr>
              <w:spacing w:line="259" w:lineRule="auto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</w:p>
          <w:p w14:paraId="56368E1E" w14:textId="494AB04E" w:rsidR="00E338AB" w:rsidRPr="00CC0938" w:rsidRDefault="00E338AB" w:rsidP="00E338AB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Powyższe jednolite kryteria obowiązują na wszystkich zaliczeniach końcowych, w tym również poprawkowych</w:t>
            </w:r>
            <w:r w:rsidR="00A21DA2">
              <w:rPr>
                <w:rFonts w:ascii="Times New Roman" w:hAnsi="Times New Roman" w:cs="Times New Roman"/>
                <w:noProof/>
                <w:sz w:val="24"/>
                <w:szCs w:val="20"/>
              </w:rPr>
              <w:t>.</w:t>
            </w:r>
          </w:p>
          <w:p w14:paraId="6D07A72F" w14:textId="23E9176F" w:rsidR="00F1759D" w:rsidRPr="007E7531" w:rsidRDefault="00E338AB" w:rsidP="007E75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0"/>
                <w:u w:val="single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Egzamin końcowy jest podsumowującym sposobem weryfikacji efektów kształcenia i stanowi o końcowym zaliczeniu modułu.</w:t>
            </w: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 xml:space="preserve"> </w:t>
            </w: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  <w:u w:val="single"/>
              </w:rPr>
              <w:t>Nie uzyskanie minimalnej liczby punktów z jednej części skutkuje brakiem zaliczenia modułu.</w:t>
            </w:r>
            <w:r w:rsidRPr="00CC0938">
              <w:rPr>
                <w:rFonts w:ascii="Times New Roman" w:hAnsi="Times New Roman" w:cs="Times New Roman"/>
                <w:b/>
                <w:noProof/>
                <w:sz w:val="24"/>
                <w:szCs w:val="20"/>
                <w:u w:val="single"/>
              </w:rPr>
              <w:t xml:space="preserve"> </w:t>
            </w:r>
          </w:p>
        </w:tc>
      </w:tr>
      <w:tr w:rsidR="00C4358C" w:rsidRPr="00A4353A" w14:paraId="3CA34CD3" w14:textId="77777777" w:rsidTr="00383700">
        <w:tc>
          <w:tcPr>
            <w:tcW w:w="10060" w:type="dxa"/>
            <w:gridSpan w:val="2"/>
            <w:vAlign w:val="center"/>
          </w:tcPr>
          <w:p w14:paraId="0A8C1F8E" w14:textId="77777777" w:rsidR="00C4358C" w:rsidRPr="006971E8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C4358C" w:rsidRPr="00A4353A" w14:paraId="7EC3A9DB" w14:textId="77777777" w:rsidTr="00A87A05">
        <w:tc>
          <w:tcPr>
            <w:tcW w:w="10060" w:type="dxa"/>
            <w:gridSpan w:val="2"/>
            <w:vAlign w:val="center"/>
          </w:tcPr>
          <w:p w14:paraId="3B88A493" w14:textId="77777777" w:rsidR="00E338AB" w:rsidRPr="00CC0938" w:rsidRDefault="00E338AB" w:rsidP="00E338AB">
            <w:pPr>
              <w:pStyle w:val="Akapitzlist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0"/>
                <w:u w:val="single"/>
              </w:rPr>
            </w:pPr>
            <w:r w:rsidRPr="00CC0938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Ogólne i szczegółowe przepisy BHP wymagane podczas realizacji procesu dydaktycznego w jednostce:</w:t>
            </w:r>
          </w:p>
          <w:p w14:paraId="041E7C37" w14:textId="77777777" w:rsidR="00E338AB" w:rsidRPr="00CC0938" w:rsidRDefault="00E338AB" w:rsidP="00E338AB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Studenci przed przystąpieniem do zajęć mają obowiązek pozostawiać odzież wierzchnią w szatni oraz bezwzględnie wyłączyć telefony komórkowe.</w:t>
            </w:r>
          </w:p>
          <w:p w14:paraId="208FF12C" w14:textId="77777777" w:rsidR="00E338AB" w:rsidRPr="00CC0938" w:rsidRDefault="00E338AB" w:rsidP="00E338AB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Studentów zobowiązuje się do posiadania i zakładania stroju ochronnego, wynikającego ze specyfiki danej jednostki (np.: czysty fartuch ochronny, rękawiczki lateksowe, czepek, zmienne antypoślizgowe obuwie) i zaopatrzenie się w drobny sprzęt medyczny (np.: stetoskop, penseta, młotek neurologiczny itp.).</w:t>
            </w:r>
          </w:p>
          <w:p w14:paraId="4D23D862" w14:textId="77777777" w:rsidR="00E338AB" w:rsidRPr="00CC0938" w:rsidRDefault="00E338AB" w:rsidP="00E338AB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>Podczas zajęć dydaktycznych obowiązuje bezwzględne przestrzeganie czystości, zakaz spożywania pokarmów, palenia tytoniu, pozostawania pod wpływem alkoholu lub substancji odurzających i używania ognia. Student nie stosujący się do tych zaleceń zostanie relegowany z zajęć.</w:t>
            </w:r>
          </w:p>
          <w:p w14:paraId="733118AA" w14:textId="77777777" w:rsidR="00E338AB" w:rsidRPr="00CC0938" w:rsidRDefault="00E338AB" w:rsidP="00E338AB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 zajęciach dydaktycznych </w:t>
            </w: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14:paraId="3D8C35A2" w14:textId="77777777" w:rsidR="00E338AB" w:rsidRPr="00CC0938" w:rsidRDefault="00E338AB" w:rsidP="00E338AB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Odpowiedzialność finansową za szkody materialne spowodowane postępowaniem niezgodnym z przepisami BHP i P/POŻ ponosi student.</w:t>
            </w:r>
          </w:p>
          <w:p w14:paraId="46F255B4" w14:textId="77777777" w:rsidR="00E338AB" w:rsidRPr="00CC0938" w:rsidRDefault="00E338AB" w:rsidP="00E338AB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</w:pPr>
            <w:r w:rsidRPr="00CC0938">
              <w:rPr>
                <w:bCs/>
              </w:rPr>
              <w:t>Postuluje się, aby w miarę możliwości udostępniać studentom wykorzystywane podczas zajęć prezentacje multimedialne (szczególnie te, które zawierają dużą liczbę danych, trudnych do zanotowania w czasie prezentacji) –  i jeżeli nie są objęte prawem autorskim</w:t>
            </w:r>
          </w:p>
          <w:p w14:paraId="59CEA9AA" w14:textId="77777777" w:rsidR="00E338AB" w:rsidRPr="00CC0938" w:rsidRDefault="00E338AB" w:rsidP="00E338AB">
            <w:pPr>
              <w:pStyle w:val="NormalnyWeb"/>
              <w:numPr>
                <w:ilvl w:val="0"/>
                <w:numId w:val="18"/>
              </w:numPr>
              <w:suppressAutoHyphens/>
              <w:autoSpaceDN w:val="0"/>
              <w:spacing w:before="0" w:beforeAutospacing="0" w:after="0" w:afterAutospacing="0" w:line="360" w:lineRule="auto"/>
              <w:jc w:val="both"/>
              <w:textAlignment w:val="baseline"/>
            </w:pPr>
            <w:r w:rsidRPr="00CC0938">
              <w:rPr>
                <w:szCs w:val="20"/>
              </w:rPr>
              <w:t>W bezpośrednim kontakcie z chorym (zbieranie wywiadów lekarskich, badanie przedmiotowe) obok zasady poszanowania godności chorego studentów obowiązuje przestrzeganie reżimu epidemiologicznego- dokładne mycie i dezynfekcja rąk przed i po badaniu przedmiotowym, stosowanie sprzętu ochronnego (rękawice jednorazowe w przypadku kontaktu w szczególności z chorym z widocznymi zmianami skórnymi). Rękawice jednorazowe są dostępne na salach chorych, zaś maseczki ochronne w gabinecie zabiegowym. Zużyty sprzęt jednorazowy, materiał potencjalnie zakaźny jest wyrzucany do odpowiednio oznakowanych pojemników znajdujących się na salach chorych - odpady zakaźne do worków koloru czerwonego, odpady niezakaźne np. zużyte mokre ręczniki papierowe do worków koloru mlecznego.</w:t>
            </w:r>
          </w:p>
          <w:p w14:paraId="684FBF57" w14:textId="77777777" w:rsidR="00E338AB" w:rsidRPr="00CC0938" w:rsidRDefault="00E338AB" w:rsidP="00E338AB">
            <w:pPr>
              <w:pStyle w:val="NormalnyWeb"/>
              <w:numPr>
                <w:ilvl w:val="0"/>
                <w:numId w:val="18"/>
              </w:numPr>
              <w:suppressAutoHyphens/>
              <w:autoSpaceDN w:val="0"/>
              <w:spacing w:before="0" w:beforeAutospacing="0" w:after="0" w:afterAutospacing="0" w:line="360" w:lineRule="auto"/>
              <w:jc w:val="both"/>
              <w:textAlignment w:val="baseline"/>
              <w:rPr>
                <w:szCs w:val="20"/>
              </w:rPr>
            </w:pPr>
            <w:r w:rsidRPr="00CC0938">
              <w:rPr>
                <w:szCs w:val="20"/>
              </w:rPr>
              <w:t xml:space="preserve">Wszelkie stany złego samopoczucia, skaleczenia, zasłabnięcia, poślizgnięcia i inne powinny być natychmiast zgłaszane u asystenta prowadzącego, jest on jednocześnie zobowiązany do udzielenia studentowi niezbędnej pierwszej pomocy lekarskiej.  W przypadku zaistnienia na terenie Kliniki </w:t>
            </w:r>
            <w:r w:rsidRPr="00CC0938">
              <w:rPr>
                <w:szCs w:val="20"/>
              </w:rPr>
              <w:lastRenderedPageBreak/>
              <w:t xml:space="preserve">zdarzenia wypadkowego student jest zobowiązany przesłać pisemne zgłoszenie wypadku do Działu Spraw Studenckich z potwierdzeniem prowadzącego zajęcia.  </w:t>
            </w:r>
          </w:p>
          <w:p w14:paraId="566C4B9D" w14:textId="77777777" w:rsidR="00E338AB" w:rsidRPr="00CC0938" w:rsidRDefault="00E338AB" w:rsidP="00E338AB">
            <w:pPr>
              <w:pStyle w:val="NormalnyWeb"/>
              <w:numPr>
                <w:ilvl w:val="0"/>
                <w:numId w:val="18"/>
              </w:numPr>
              <w:suppressAutoHyphens/>
              <w:autoSpaceDN w:val="0"/>
              <w:spacing w:before="0" w:beforeAutospacing="0" w:after="0" w:afterAutospacing="0" w:line="360" w:lineRule="auto"/>
              <w:jc w:val="both"/>
              <w:textAlignment w:val="baseline"/>
              <w:rPr>
                <w:szCs w:val="20"/>
              </w:rPr>
            </w:pPr>
            <w:r w:rsidRPr="00CC0938">
              <w:rPr>
                <w:szCs w:val="20"/>
              </w:rPr>
              <w:t>Rozkład pomieszczeń na terenie Kliniki, drogi ewakuacyjne, ciągi komunikacyjne, zasady bezpieczeństwa przeciwpożarowego (rozmieszczenie środków ochrony przeciwpożarowej – gaśnic, hydrantu, koców gaśniczych, noszy)  obowiązujące w Klinice zostają przekazane studentom przez lekarzy prowadzących zajęcia. Za ewakuację studentów w razie zagrożenia pożarowego odpowiedzialny jest prowadzący zajęcia.</w:t>
            </w:r>
          </w:p>
          <w:p w14:paraId="139DAC2A" w14:textId="472E28D7" w:rsidR="00E338AB" w:rsidRDefault="00E338AB" w:rsidP="00E338AB">
            <w:pPr>
              <w:pStyle w:val="NormalnyWeb"/>
              <w:numPr>
                <w:ilvl w:val="0"/>
                <w:numId w:val="18"/>
              </w:numPr>
              <w:suppressAutoHyphens/>
              <w:autoSpaceDN w:val="0"/>
              <w:spacing w:before="0" w:beforeAutospacing="0" w:after="0" w:afterAutospacing="0" w:line="360" w:lineRule="auto"/>
              <w:jc w:val="both"/>
              <w:textAlignment w:val="baseline"/>
              <w:rPr>
                <w:szCs w:val="20"/>
              </w:rPr>
            </w:pPr>
            <w:r w:rsidRPr="00CC0938">
              <w:rPr>
                <w:szCs w:val="20"/>
              </w:rPr>
              <w:t>Studenci są zobowiązani dbać o porządek i ład w miejscu odbywania zajęć.</w:t>
            </w:r>
          </w:p>
          <w:p w14:paraId="50E1A08A" w14:textId="78C93D57" w:rsidR="00B77B59" w:rsidRPr="00B77B59" w:rsidRDefault="00B77B59" w:rsidP="00653C49">
            <w:pPr>
              <w:pStyle w:val="Akapitzlist"/>
              <w:numPr>
                <w:ilvl w:val="0"/>
                <w:numId w:val="18"/>
              </w:numPr>
              <w:suppressAutoHyphens/>
              <w:autoSpaceDN w:val="0"/>
              <w:spacing w:line="360" w:lineRule="auto"/>
              <w:jc w:val="both"/>
              <w:textAlignment w:val="baseline"/>
              <w:rPr>
                <w:szCs w:val="20"/>
              </w:rPr>
            </w:pPr>
            <w:r w:rsidRPr="00B77B59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Klinice Reumatologii i Układowych Chorób Tkanki Łącznej w Pracowni Densytometrycznej w czasie trwania badania densytometrycznego obowiązuje ochrona radiologiczna  (w tym bezwzględny zakaz przebywania kobiet w ciąży w pracowni).</w:t>
            </w:r>
          </w:p>
          <w:p w14:paraId="22E290D7" w14:textId="77777777" w:rsidR="00E338AB" w:rsidRPr="00CC0938" w:rsidRDefault="00E338AB" w:rsidP="00E338AB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</w:pPr>
            <w:r w:rsidRPr="00CC0938">
              <w:t>W czasie zajęć studentowi bez wiedzy asystenta nie wolno opuszczać miejsca wyznaczonego rozkładem zajęć dydaktycznych. W przypadku jakichkolwiek zagrożeń lub wypadków w trakcie zajęć, student zobowiązany jest poinformować osobę prowadzącą.</w:t>
            </w:r>
          </w:p>
          <w:p w14:paraId="68DB49D1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W przypadku wyjścia stuenta z zajęć, na przykład do toalety i braku powrotu lub po bardzo długim czasie – neleży ten fakt odnotować na karcie obecności (w celu zastosowania dalszych procedur, tj, konsekwecji danego zachowania).</w:t>
            </w:r>
          </w:p>
          <w:p w14:paraId="3FABBC3B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noProof/>
                <w:sz w:val="24"/>
                <w:szCs w:val="20"/>
              </w:rPr>
              <w:t>Dodatkowe informacje obowiązujące w Katedrze Chorób Zakaźnych i Hepatologii</w:t>
            </w:r>
            <w:r w:rsidRPr="00CC0938">
              <w:rPr>
                <w:rFonts w:ascii="Times New Roman" w:hAnsi="Times New Roman" w:cs="Times New Roman"/>
                <w:i/>
                <w:noProof/>
                <w:sz w:val="24"/>
                <w:szCs w:val="20"/>
              </w:rPr>
              <w:t xml:space="preserve"> </w:t>
            </w:r>
          </w:p>
          <w:p w14:paraId="3A60ED17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sz w:val="24"/>
                <w:szCs w:val="20"/>
              </w:rPr>
              <w:t>Student w pierwszym dniu zajęć otrzymuje z sekretariatu Katedry fartuch, który oddaje po zakończeniu zajęć w ostatnim dni, posiada stetoskop, nie wymaga się odrębnego obuwia.</w:t>
            </w:r>
          </w:p>
          <w:p w14:paraId="33745409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C0938">
              <w:rPr>
                <w:rFonts w:ascii="Times New Roman" w:hAnsi="Times New Roman" w:cs="Times New Roman"/>
                <w:sz w:val="24"/>
                <w:szCs w:val="20"/>
              </w:rPr>
              <w:t>Zabrania się wnoszenia na oddziały innych poza słuchawkami i przyborami do pisania przedmiotów osobistych, podręczników i zeszytów.</w:t>
            </w:r>
          </w:p>
          <w:p w14:paraId="10C8BE74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Ze względów higienicznych wskazane są krótkie, niepomalowane paznokcie, poza ewentualną obrączką bez innych ozdób dłoni (w tym bransoletek). Odnośnie ubioru zaleca się długość rękawów maksymalnie 3/4.</w:t>
            </w:r>
          </w:p>
          <w:p w14:paraId="003F322D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Obowiązuje zgłoszenie szczególnych sytuacji zdrowotnych mogących wpłynąć na decyzję o dopuszczeniu do kontaktu z poszczególnym pacjentem (np. ciąża, schorzenia przebiegające z obniżeniem odporności).</w:t>
            </w:r>
          </w:p>
          <w:p w14:paraId="13748725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Wymaga się przestrzegania rygorów sanitarno-epidemiologicznych obowiązujących na oddziałach szpitalnych.</w:t>
            </w:r>
          </w:p>
          <w:p w14:paraId="78716304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Obowiązuje niezwłoczne zgłoszenie każdego przypadku ekspozycji na zakażenie drogą krwiopochodną.</w:t>
            </w:r>
          </w:p>
          <w:p w14:paraId="30F09116" w14:textId="77777777" w:rsidR="00E338AB" w:rsidRPr="00CC0938" w:rsidRDefault="00E338AB" w:rsidP="00E338AB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938">
              <w:rPr>
                <w:rFonts w:ascii="Times New Roman" w:hAnsi="Times New Roman" w:cs="Times New Roman"/>
                <w:sz w:val="24"/>
                <w:szCs w:val="24"/>
              </w:rPr>
              <w:t>Obowiązuje przestrzeganie Karty Praw Pacjenta.</w:t>
            </w:r>
          </w:p>
          <w:p w14:paraId="70F193E5" w14:textId="77777777" w:rsidR="00C4358C" w:rsidRPr="00E1227B" w:rsidRDefault="00C4358C" w:rsidP="00E338A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33582587" w14:textId="77777777"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14:paraId="480C1EBE" w14:textId="77777777" w:rsidR="00F364B3" w:rsidRDefault="00F364B3" w:rsidP="00F364B3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90E27F" w14:textId="576B3CE6" w:rsidR="00F364B3" w:rsidRPr="00CC0938" w:rsidRDefault="00F364B3" w:rsidP="00F364B3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C0938">
        <w:rPr>
          <w:rFonts w:ascii="Times New Roman" w:hAnsi="Times New Roman" w:cs="Times New Roman"/>
          <w:noProof/>
          <w:sz w:val="24"/>
          <w:szCs w:val="24"/>
        </w:rPr>
        <w:lastRenderedPageBreak/>
        <w:t>Podpisy Kierowników Dydaktycznych z jednostek realizujących przedmioty w module:</w:t>
      </w:r>
    </w:p>
    <w:p w14:paraId="424DF9CE" w14:textId="77777777" w:rsidR="00F364B3" w:rsidRPr="00CC0938" w:rsidRDefault="00F364B3" w:rsidP="00F364B3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4751B3E" w14:textId="77777777" w:rsidR="00F364B3" w:rsidRPr="00CC0938" w:rsidRDefault="00F364B3" w:rsidP="00F364B3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BA2F755" w14:textId="77777777" w:rsidR="00F364B3" w:rsidRPr="00CC0938" w:rsidRDefault="00F364B3" w:rsidP="00F364B3">
      <w:pPr>
        <w:tabs>
          <w:tab w:val="left" w:pos="5670"/>
          <w:tab w:val="right" w:leader="dot" w:pos="9072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15F7619B" w14:textId="77777777" w:rsidR="00F364B3" w:rsidRPr="00CC0938" w:rsidRDefault="00F364B3" w:rsidP="00F364B3">
      <w:pPr>
        <w:pStyle w:val="Akapitzlist"/>
        <w:numPr>
          <w:ilvl w:val="0"/>
          <w:numId w:val="32"/>
        </w:numPr>
        <w:tabs>
          <w:tab w:val="left" w:pos="5670"/>
          <w:tab w:val="right" w:leader="dot" w:pos="9072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CC0938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</w:p>
    <w:p w14:paraId="4E683619" w14:textId="77777777" w:rsidR="00F364B3" w:rsidRPr="00CC0938" w:rsidRDefault="00F364B3" w:rsidP="00F364B3">
      <w:pPr>
        <w:pStyle w:val="Akapitzlist"/>
        <w:numPr>
          <w:ilvl w:val="0"/>
          <w:numId w:val="32"/>
        </w:numPr>
        <w:tabs>
          <w:tab w:val="left" w:pos="5670"/>
          <w:tab w:val="right" w:leader="dot" w:pos="9072"/>
        </w:tabs>
        <w:spacing w:after="0"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CC0938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  <w:bookmarkStart w:id="1" w:name="_GoBack"/>
      <w:bookmarkEnd w:id="1"/>
    </w:p>
    <w:sectPr w:rsidR="00F364B3" w:rsidRPr="00CC0938" w:rsidSect="00A43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9C56A" w14:textId="77777777" w:rsidR="00291EBD" w:rsidRDefault="00291EBD" w:rsidP="006E329C">
      <w:pPr>
        <w:spacing w:after="0" w:line="240" w:lineRule="auto"/>
      </w:pPr>
      <w:r>
        <w:separator/>
      </w:r>
    </w:p>
  </w:endnote>
  <w:endnote w:type="continuationSeparator" w:id="0">
    <w:p w14:paraId="718B485F" w14:textId="77777777" w:rsidR="00291EBD" w:rsidRDefault="00291EBD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723A" w14:textId="77777777" w:rsidR="00256649" w:rsidRDefault="00256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14:paraId="188D4031" w14:textId="77777777" w:rsidR="000E7188" w:rsidRDefault="00256649">
        <w:pPr>
          <w:pStyle w:val="Stopka"/>
          <w:jc w:val="center"/>
        </w:pPr>
        <w:r>
          <w:t>v.30.09.2020</w:t>
        </w:r>
      </w:p>
    </w:sdtContent>
  </w:sdt>
  <w:p w14:paraId="7DE446B4" w14:textId="77777777" w:rsidR="000E7188" w:rsidRDefault="000E71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26D0B" w14:textId="77777777" w:rsidR="00256649" w:rsidRDefault="002566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8AEC" w14:textId="77777777" w:rsidR="00291EBD" w:rsidRDefault="00291EBD" w:rsidP="006E329C">
      <w:pPr>
        <w:spacing w:after="0" w:line="240" w:lineRule="auto"/>
      </w:pPr>
      <w:r>
        <w:separator/>
      </w:r>
    </w:p>
  </w:footnote>
  <w:footnote w:type="continuationSeparator" w:id="0">
    <w:p w14:paraId="1C07187E" w14:textId="77777777" w:rsidR="00291EBD" w:rsidRDefault="00291EBD" w:rsidP="006E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7D677" w14:textId="77777777" w:rsidR="00256649" w:rsidRDefault="002566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9396" w14:textId="77777777" w:rsidR="00256649" w:rsidRDefault="002566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D75C" w14:textId="77777777" w:rsidR="00256649" w:rsidRDefault="00256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5918"/>
    <w:multiLevelType w:val="hybridMultilevel"/>
    <w:tmpl w:val="5CA835FC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7F1D8E"/>
    <w:multiLevelType w:val="hybridMultilevel"/>
    <w:tmpl w:val="F7787D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D2B3AE9"/>
    <w:multiLevelType w:val="hybridMultilevel"/>
    <w:tmpl w:val="EDD6ACAC"/>
    <w:lvl w:ilvl="0" w:tplc="BD10B608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9"/>
  </w:num>
  <w:num w:numId="4">
    <w:abstractNumId w:val="5"/>
  </w:num>
  <w:num w:numId="5">
    <w:abstractNumId w:val="35"/>
  </w:num>
  <w:num w:numId="6">
    <w:abstractNumId w:val="21"/>
  </w:num>
  <w:num w:numId="7">
    <w:abstractNumId w:val="1"/>
  </w:num>
  <w:num w:numId="8">
    <w:abstractNumId w:val="25"/>
  </w:num>
  <w:num w:numId="9">
    <w:abstractNumId w:val="10"/>
  </w:num>
  <w:num w:numId="10">
    <w:abstractNumId w:val="24"/>
  </w:num>
  <w:num w:numId="11">
    <w:abstractNumId w:val="20"/>
  </w:num>
  <w:num w:numId="12">
    <w:abstractNumId w:val="4"/>
  </w:num>
  <w:num w:numId="13">
    <w:abstractNumId w:val="16"/>
  </w:num>
  <w:num w:numId="14">
    <w:abstractNumId w:val="15"/>
  </w:num>
  <w:num w:numId="15">
    <w:abstractNumId w:val="31"/>
  </w:num>
  <w:num w:numId="16">
    <w:abstractNumId w:val="27"/>
  </w:num>
  <w:num w:numId="17">
    <w:abstractNumId w:val="17"/>
  </w:num>
  <w:num w:numId="18">
    <w:abstractNumId w:val="33"/>
  </w:num>
  <w:num w:numId="19">
    <w:abstractNumId w:val="28"/>
  </w:num>
  <w:num w:numId="20">
    <w:abstractNumId w:val="18"/>
  </w:num>
  <w:num w:numId="21">
    <w:abstractNumId w:val="29"/>
  </w:num>
  <w:num w:numId="22">
    <w:abstractNumId w:val="34"/>
  </w:num>
  <w:num w:numId="23">
    <w:abstractNumId w:val="23"/>
  </w:num>
  <w:num w:numId="24">
    <w:abstractNumId w:val="11"/>
  </w:num>
  <w:num w:numId="25">
    <w:abstractNumId w:val="12"/>
  </w:num>
  <w:num w:numId="26">
    <w:abstractNumId w:val="0"/>
  </w:num>
  <w:num w:numId="27">
    <w:abstractNumId w:val="22"/>
  </w:num>
  <w:num w:numId="28">
    <w:abstractNumId w:val="7"/>
  </w:num>
  <w:num w:numId="29">
    <w:abstractNumId w:val="2"/>
  </w:num>
  <w:num w:numId="30">
    <w:abstractNumId w:val="13"/>
  </w:num>
  <w:num w:numId="31">
    <w:abstractNumId w:val="8"/>
  </w:num>
  <w:num w:numId="32">
    <w:abstractNumId w:val="6"/>
  </w:num>
  <w:num w:numId="33">
    <w:abstractNumId w:val="30"/>
  </w:num>
  <w:num w:numId="34">
    <w:abstractNumId w:val="14"/>
  </w:num>
  <w:num w:numId="35">
    <w:abstractNumId w:val="19"/>
  </w:num>
  <w:num w:numId="36">
    <w:abstractNumId w:val="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12A6D"/>
    <w:rsid w:val="00025ED0"/>
    <w:rsid w:val="00025EEA"/>
    <w:rsid w:val="00027EF5"/>
    <w:rsid w:val="00056B02"/>
    <w:rsid w:val="000602EC"/>
    <w:rsid w:val="00067AF4"/>
    <w:rsid w:val="0007679E"/>
    <w:rsid w:val="000821E5"/>
    <w:rsid w:val="000B1E52"/>
    <w:rsid w:val="000B578F"/>
    <w:rsid w:val="000C35A3"/>
    <w:rsid w:val="000E14E0"/>
    <w:rsid w:val="000E3B0A"/>
    <w:rsid w:val="000E56EB"/>
    <w:rsid w:val="000E7188"/>
    <w:rsid w:val="000F0E2D"/>
    <w:rsid w:val="000F1CE0"/>
    <w:rsid w:val="000F366B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E68"/>
    <w:rsid w:val="00234900"/>
    <w:rsid w:val="00235FE3"/>
    <w:rsid w:val="00252D1C"/>
    <w:rsid w:val="00256649"/>
    <w:rsid w:val="00263489"/>
    <w:rsid w:val="0028504A"/>
    <w:rsid w:val="00291EBD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C363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0449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A559C"/>
    <w:rsid w:val="004B0624"/>
    <w:rsid w:val="004B35E6"/>
    <w:rsid w:val="004D4563"/>
    <w:rsid w:val="004D487E"/>
    <w:rsid w:val="004E3D55"/>
    <w:rsid w:val="004E72D9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4D4D"/>
    <w:rsid w:val="005A7AD5"/>
    <w:rsid w:val="005A7EAD"/>
    <w:rsid w:val="005B160C"/>
    <w:rsid w:val="005B1AE6"/>
    <w:rsid w:val="005B4969"/>
    <w:rsid w:val="005B72CB"/>
    <w:rsid w:val="005D6309"/>
    <w:rsid w:val="005F7C13"/>
    <w:rsid w:val="00603B05"/>
    <w:rsid w:val="006055EE"/>
    <w:rsid w:val="00625004"/>
    <w:rsid w:val="006437CC"/>
    <w:rsid w:val="00651278"/>
    <w:rsid w:val="00653C49"/>
    <w:rsid w:val="00695D02"/>
    <w:rsid w:val="006971E8"/>
    <w:rsid w:val="006A4870"/>
    <w:rsid w:val="006A505A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7594B"/>
    <w:rsid w:val="0078214B"/>
    <w:rsid w:val="00792629"/>
    <w:rsid w:val="007B0332"/>
    <w:rsid w:val="007B1AA5"/>
    <w:rsid w:val="007B54E1"/>
    <w:rsid w:val="007C4968"/>
    <w:rsid w:val="007D35B2"/>
    <w:rsid w:val="007E623E"/>
    <w:rsid w:val="007E7531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44C91"/>
    <w:rsid w:val="00957DD8"/>
    <w:rsid w:val="00963713"/>
    <w:rsid w:val="009766BC"/>
    <w:rsid w:val="00977C07"/>
    <w:rsid w:val="00981F37"/>
    <w:rsid w:val="009843CE"/>
    <w:rsid w:val="00990E70"/>
    <w:rsid w:val="00996517"/>
    <w:rsid w:val="009B2760"/>
    <w:rsid w:val="009B69CA"/>
    <w:rsid w:val="009C760C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DA2"/>
    <w:rsid w:val="00A4353A"/>
    <w:rsid w:val="00A662D9"/>
    <w:rsid w:val="00A753E9"/>
    <w:rsid w:val="00A912B6"/>
    <w:rsid w:val="00A94D16"/>
    <w:rsid w:val="00AA486E"/>
    <w:rsid w:val="00AD458D"/>
    <w:rsid w:val="00AE43F0"/>
    <w:rsid w:val="00AE53F8"/>
    <w:rsid w:val="00AE66DF"/>
    <w:rsid w:val="00B00325"/>
    <w:rsid w:val="00B01508"/>
    <w:rsid w:val="00B0219F"/>
    <w:rsid w:val="00B13218"/>
    <w:rsid w:val="00B137BB"/>
    <w:rsid w:val="00B22691"/>
    <w:rsid w:val="00B227AF"/>
    <w:rsid w:val="00B41431"/>
    <w:rsid w:val="00B50AE9"/>
    <w:rsid w:val="00B53A15"/>
    <w:rsid w:val="00B77B59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7D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4A9"/>
    <w:rsid w:val="00C77D35"/>
    <w:rsid w:val="00C8601B"/>
    <w:rsid w:val="00C9100E"/>
    <w:rsid w:val="00CB00D6"/>
    <w:rsid w:val="00CB7970"/>
    <w:rsid w:val="00CD60AE"/>
    <w:rsid w:val="00CE02C2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C741E"/>
    <w:rsid w:val="00DE0FFB"/>
    <w:rsid w:val="00DE221B"/>
    <w:rsid w:val="00DF2672"/>
    <w:rsid w:val="00DF75AF"/>
    <w:rsid w:val="00E1227B"/>
    <w:rsid w:val="00E247CC"/>
    <w:rsid w:val="00E26103"/>
    <w:rsid w:val="00E26F2F"/>
    <w:rsid w:val="00E338AB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4C5A"/>
    <w:rsid w:val="00EC607C"/>
    <w:rsid w:val="00ED0B0B"/>
    <w:rsid w:val="00EE4EDB"/>
    <w:rsid w:val="00EE7700"/>
    <w:rsid w:val="00F122EE"/>
    <w:rsid w:val="00F16850"/>
    <w:rsid w:val="00F16940"/>
    <w:rsid w:val="00F173EA"/>
    <w:rsid w:val="00F1759D"/>
    <w:rsid w:val="00F22EC4"/>
    <w:rsid w:val="00F364B3"/>
    <w:rsid w:val="00F53953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0291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C741E"/>
  </w:style>
  <w:style w:type="character" w:styleId="Uwydatnienie">
    <w:name w:val="Emphasis"/>
    <w:basedOn w:val="Domylnaczcionkaakapitu"/>
    <w:uiPriority w:val="20"/>
    <w:qFormat/>
    <w:rsid w:val="00DC741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E338AB"/>
    <w:rPr>
      <w:color w:val="0000FF"/>
      <w:u w:val="single"/>
    </w:rPr>
  </w:style>
  <w:style w:type="paragraph" w:customStyle="1" w:styleId="Domylnie">
    <w:name w:val="Domyślnie"/>
    <w:uiPriority w:val="99"/>
    <w:rsid w:val="00E338AB"/>
    <w:pPr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3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38A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7CAE3-B9E8-41CA-B641-6E0875D3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user</cp:lastModifiedBy>
  <cp:revision>14</cp:revision>
  <cp:lastPrinted>2016-09-26T13:02:00Z</cp:lastPrinted>
  <dcterms:created xsi:type="dcterms:W3CDTF">2020-11-14T16:50:00Z</dcterms:created>
  <dcterms:modified xsi:type="dcterms:W3CDTF">2020-11-14T18:21:00Z</dcterms:modified>
</cp:coreProperties>
</file>