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046B54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H</w:t>
            </w:r>
            <w:r w:rsidR="00386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ematologii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386E77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dr hab. n. med. Jarosław Czyż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386E77" w:rsidRPr="00203F71" w:rsidRDefault="00386E77" w:rsidP="0032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Łukasz Szukalski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vAlign w:val="center"/>
          </w:tcPr>
          <w:p w:rsidR="00386E77" w:rsidRPr="00203F71" w:rsidRDefault="00386E77" w:rsidP="003246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Łukasz Szukalski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386E77" w:rsidRPr="00203F71" w:rsidRDefault="00386E77" w:rsidP="00386E77">
            <w:pPr>
              <w:rPr>
                <w:rFonts w:ascii="Times New Roman" w:hAnsi="Times New Roman" w:cs="Times New Roman"/>
                <w:color w:val="000000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dr. n. med. Anna Jachalska</w:t>
            </w:r>
          </w:p>
          <w:p w:rsidR="00386E77" w:rsidRPr="00203F71" w:rsidRDefault="00386E77" w:rsidP="00386E77">
            <w:pPr>
              <w:rPr>
                <w:rFonts w:ascii="Times New Roman" w:hAnsi="Times New Roman" w:cs="Times New Roman"/>
                <w:color w:val="000000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Marcin Kruszewski</w:t>
            </w:r>
          </w:p>
          <w:p w:rsidR="00386E77" w:rsidRPr="00203F71" w:rsidRDefault="00386E77" w:rsidP="00386E77">
            <w:pPr>
              <w:rPr>
                <w:rFonts w:ascii="Times New Roman" w:hAnsi="Times New Roman" w:cs="Times New Roman"/>
                <w:color w:val="000000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Adriana Czyż</w:t>
            </w:r>
          </w:p>
          <w:p w:rsidR="00386E77" w:rsidRPr="00501BE7" w:rsidRDefault="00386E77" w:rsidP="00386E7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Łukasz Szukalski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386E77" w:rsidRPr="00501BE7" w:rsidRDefault="00386E77" w:rsidP="00386E7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sz w:val="24"/>
                <w:szCs w:val="24"/>
              </w:rPr>
              <w:t>Hematolog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386E77" w:rsidRPr="00501BE7" w:rsidRDefault="00386E77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Klinika hematologii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386E77" w:rsidRPr="00501BE7" w:rsidRDefault="0030321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Choroby wewnętrzne, hematologia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386E77" w:rsidRPr="00501BE7" w:rsidRDefault="0030321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386E77" w:rsidRDefault="00386E77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3032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auczanie zdalne.</w:t>
            </w:r>
          </w:p>
          <w:p w:rsidR="0030321C" w:rsidRPr="00501BE7" w:rsidRDefault="0030321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Nauczanie stacjonarne. 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386E77" w:rsidRPr="00501BE7" w:rsidRDefault="00386E77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203F71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386E77" w:rsidRPr="00501BE7" w:rsidTr="00A4353A">
        <w:tc>
          <w:tcPr>
            <w:tcW w:w="4673" w:type="dxa"/>
            <w:vAlign w:val="center"/>
          </w:tcPr>
          <w:p w:rsidR="00386E77" w:rsidRPr="00501BE7" w:rsidRDefault="00386E77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386E77" w:rsidRPr="00501BE7" w:rsidRDefault="00386E77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386E77" w:rsidRPr="00501BE7" w:rsidRDefault="0030321C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8:30 – 15:30</w:t>
            </w:r>
          </w:p>
        </w:tc>
      </w:tr>
      <w:tr w:rsidR="00386E77" w:rsidRPr="00501BE7" w:rsidTr="00272BB8">
        <w:tc>
          <w:tcPr>
            <w:tcW w:w="10060" w:type="dxa"/>
            <w:gridSpan w:val="2"/>
            <w:vAlign w:val="center"/>
          </w:tcPr>
          <w:p w:rsidR="00386E77" w:rsidRPr="00501BE7" w:rsidRDefault="00386E77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386E77" w:rsidRPr="00501BE7" w:rsidTr="00314294">
        <w:tc>
          <w:tcPr>
            <w:tcW w:w="4673" w:type="dxa"/>
            <w:vAlign w:val="center"/>
          </w:tcPr>
          <w:p w:rsidR="00386E77" w:rsidRPr="00501BE7" w:rsidRDefault="00386E77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386E77" w:rsidRPr="00501BE7" w:rsidRDefault="0030321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86E77" w:rsidRPr="00501BE7" w:rsidTr="00314294">
        <w:tc>
          <w:tcPr>
            <w:tcW w:w="4673" w:type="dxa"/>
            <w:vAlign w:val="center"/>
          </w:tcPr>
          <w:p w:rsidR="00386E77" w:rsidRPr="00501BE7" w:rsidRDefault="00386E77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86E77" w:rsidRPr="00501BE7" w:rsidRDefault="0030321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EF2">
              <w:rPr>
                <w:rFonts w:ascii="Times New Roman" w:eastAsia="SimSun" w:hAnsi="Times New Roman" w:cs="Times New Roman"/>
                <w:iCs/>
                <w:color w:val="000000"/>
                <w:sz w:val="20"/>
                <w:szCs w:val="20"/>
                <w:lang w:val="en-US"/>
              </w:rPr>
              <w:t xml:space="preserve">11 </w:t>
            </w:r>
            <w:r>
              <w:rPr>
                <w:rFonts w:ascii="Times New Roman" w:eastAsia="SimSun" w:hAnsi="Times New Roman" w:cs="Times New Roman"/>
                <w:iCs/>
                <w:color w:val="000000"/>
                <w:sz w:val="20"/>
                <w:szCs w:val="20"/>
                <w:lang w:val="en-US"/>
              </w:rPr>
              <w:t>h</w:t>
            </w:r>
          </w:p>
        </w:tc>
      </w:tr>
      <w:tr w:rsidR="00386E77" w:rsidRPr="00501BE7" w:rsidTr="00314294">
        <w:tc>
          <w:tcPr>
            <w:tcW w:w="4673" w:type="dxa"/>
            <w:vAlign w:val="center"/>
          </w:tcPr>
          <w:p w:rsidR="00386E77" w:rsidRPr="00501BE7" w:rsidRDefault="00386E77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386E77" w:rsidRPr="00501BE7" w:rsidRDefault="0030321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11h</w:t>
            </w:r>
          </w:p>
        </w:tc>
      </w:tr>
      <w:tr w:rsidR="00386E77" w:rsidRPr="00501BE7" w:rsidTr="00314294">
        <w:tc>
          <w:tcPr>
            <w:tcW w:w="4673" w:type="dxa"/>
            <w:vAlign w:val="center"/>
          </w:tcPr>
          <w:p w:rsidR="00386E77" w:rsidRPr="00501BE7" w:rsidRDefault="00386E77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86E77" w:rsidRPr="00501BE7" w:rsidRDefault="0030321C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86E77" w:rsidRPr="00501BE7" w:rsidTr="00406307">
        <w:tc>
          <w:tcPr>
            <w:tcW w:w="10060" w:type="dxa"/>
            <w:gridSpan w:val="2"/>
            <w:vAlign w:val="center"/>
          </w:tcPr>
          <w:p w:rsidR="00386E77" w:rsidRPr="00501BE7" w:rsidRDefault="00386E7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386E77" w:rsidRPr="00501BE7" w:rsidTr="005577C8">
        <w:tc>
          <w:tcPr>
            <w:tcW w:w="10060" w:type="dxa"/>
            <w:gridSpan w:val="2"/>
            <w:vAlign w:val="center"/>
          </w:tcPr>
          <w:p w:rsidR="00386E77" w:rsidRDefault="00386E7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30321C" w:rsidRDefault="0030321C" w:rsidP="0030321C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końcowe odbywa się w ostatnim dniu zajęć.</w:t>
            </w:r>
          </w:p>
          <w:p w:rsidR="0030321C" w:rsidRDefault="0030321C" w:rsidP="0030321C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zaliczenia końcowego mogą przystąpić jedynie studenci obecni na wszystkich zajęciach.</w:t>
            </w:r>
          </w:p>
          <w:p w:rsidR="0030321C" w:rsidRDefault="0030321C" w:rsidP="0030321C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końcowe ma formę testu jednokrotnego wyboru składającego się z 20 pytań z pięcioma wariantami odpowiedzi.</w:t>
            </w:r>
          </w:p>
          <w:p w:rsidR="0030321C" w:rsidRDefault="0030321C" w:rsidP="0030321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musi uzyskać minimum 70% wszystkich punktów (14 pkt) aby zaliczyć.</w:t>
            </w:r>
          </w:p>
          <w:p w:rsidR="0030321C" w:rsidRDefault="0030321C" w:rsidP="0030321C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nie uzyskania pozytywnej oceny z zaliczenia końcowego studentowi przysługuje II termin.</w:t>
            </w:r>
          </w:p>
          <w:p w:rsidR="00386E77" w:rsidRPr="0030321C" w:rsidRDefault="0030321C" w:rsidP="0030321C">
            <w:pPr>
              <w:pStyle w:val="Akapitzlist"/>
              <w:numPr>
                <w:ilvl w:val="0"/>
                <w:numId w:val="35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II zaliczenia końcowego zostanie ustalony przez Kierownika Kliniki Hematologii w późniejszym terminie.</w:t>
            </w:r>
          </w:p>
          <w:p w:rsidR="00386E77" w:rsidRPr="00501BE7" w:rsidRDefault="00386E7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386E77" w:rsidRPr="00501BE7" w:rsidTr="00600215">
        <w:tc>
          <w:tcPr>
            <w:tcW w:w="10060" w:type="dxa"/>
            <w:gridSpan w:val="2"/>
            <w:vAlign w:val="center"/>
          </w:tcPr>
          <w:p w:rsidR="00386E77" w:rsidRPr="00501BE7" w:rsidRDefault="00386E7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386E77" w:rsidRPr="00501BE7" w:rsidTr="00ED23CF">
        <w:tc>
          <w:tcPr>
            <w:tcW w:w="10060" w:type="dxa"/>
            <w:gridSpan w:val="2"/>
            <w:vAlign w:val="center"/>
          </w:tcPr>
          <w:p w:rsidR="00386E77" w:rsidRPr="00501BE7" w:rsidRDefault="00386E77" w:rsidP="00F1759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30321C" w:rsidRDefault="0030321C" w:rsidP="0030321C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końcowe odbywa się w ostatnim dniu zajęć.</w:t>
            </w:r>
          </w:p>
          <w:p w:rsidR="0030321C" w:rsidRDefault="0030321C" w:rsidP="0030321C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zaliczenia końcowego mogą przystąpić jedynie studenci obecni na wszystkich zajęciach.</w:t>
            </w:r>
          </w:p>
          <w:p w:rsidR="0030321C" w:rsidRDefault="0030321C" w:rsidP="0030321C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Zaliczenie końcowe ma formę testu jednokrotnego wyboru składającego się z 20 pytań z </w:t>
            </w:r>
            <w:r>
              <w:rPr>
                <w:sz w:val="24"/>
                <w:szCs w:val="24"/>
              </w:rPr>
              <w:lastRenderedPageBreak/>
              <w:t>pięcioma wariantami odpowiedzi.</w:t>
            </w:r>
          </w:p>
          <w:p w:rsidR="0030321C" w:rsidRDefault="0030321C" w:rsidP="0030321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musi uzyskać minimum 70% wszystkich punktów (14 pkt) aby zaliczyć.</w:t>
            </w:r>
          </w:p>
          <w:p w:rsidR="0030321C" w:rsidRDefault="0030321C" w:rsidP="0030321C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nie uzyskania pozytywnej oceny z zaliczenia końcowego studentowi przysługuje II termin.</w:t>
            </w:r>
          </w:p>
          <w:p w:rsidR="00386E77" w:rsidRPr="0030321C" w:rsidRDefault="0030321C" w:rsidP="0030321C">
            <w:pPr>
              <w:pStyle w:val="Akapitzlist"/>
              <w:numPr>
                <w:ilvl w:val="0"/>
                <w:numId w:val="36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II zaliczenia końcowego zostanie ustalony przez Kierownika Kliniki Hematologii w późniejszym terminie.</w:t>
            </w:r>
          </w:p>
          <w:p w:rsidR="00386E77" w:rsidRPr="00501BE7" w:rsidRDefault="00386E7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6E77" w:rsidRPr="00501BE7" w:rsidTr="009E6216">
        <w:tc>
          <w:tcPr>
            <w:tcW w:w="10060" w:type="dxa"/>
            <w:gridSpan w:val="2"/>
            <w:vAlign w:val="center"/>
          </w:tcPr>
          <w:p w:rsidR="00386E77" w:rsidRPr="00501BE7" w:rsidRDefault="00386E7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lastRenderedPageBreak/>
              <w:t>Kryteria uzyskania oceny pozytywnej z egzaminu lub zaliczenia końcowego w obszarze przedmiotu lub  modułu</w:t>
            </w:r>
          </w:p>
        </w:tc>
      </w:tr>
      <w:tr w:rsidR="00386E77" w:rsidRPr="00501BE7" w:rsidTr="00AA5847">
        <w:tc>
          <w:tcPr>
            <w:tcW w:w="10060" w:type="dxa"/>
            <w:gridSpan w:val="2"/>
            <w:vAlign w:val="center"/>
          </w:tcPr>
          <w:p w:rsidR="00386E77" w:rsidRDefault="00386E7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0321C" w:rsidRDefault="0030321C" w:rsidP="0030321C">
            <w:pPr>
              <w:pStyle w:val="Akapitzlist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końcowe ma formę testu jednokrotnego wyboru składającego się z 20 pytań z pięcioma wariantami odpowiedzi.</w:t>
            </w:r>
          </w:p>
          <w:p w:rsidR="0030321C" w:rsidRDefault="0030321C" w:rsidP="0030321C">
            <w:pPr>
              <w:pStyle w:val="Akapitzli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musi uzyskać minimum 70% wszystkich punktów (14 pkt) aby zaliczyć.</w:t>
            </w:r>
          </w:p>
          <w:p w:rsidR="00386E77" w:rsidRPr="0030321C" w:rsidRDefault="0030321C" w:rsidP="0030321C">
            <w:pPr>
              <w:pStyle w:val="Akapitzlist"/>
              <w:numPr>
                <w:ilvl w:val="0"/>
                <w:numId w:val="37"/>
              </w:num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nie uzyskania pozytywnej oceny z zaliczenia końcowego studentowi przysługuje II termin.</w:t>
            </w:r>
          </w:p>
        </w:tc>
      </w:tr>
      <w:tr w:rsidR="00386E77" w:rsidRPr="00501BE7" w:rsidTr="00383700">
        <w:tc>
          <w:tcPr>
            <w:tcW w:w="10060" w:type="dxa"/>
            <w:gridSpan w:val="2"/>
            <w:vAlign w:val="center"/>
          </w:tcPr>
          <w:p w:rsidR="00386E77" w:rsidRPr="00501BE7" w:rsidRDefault="00386E77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386E77" w:rsidRPr="00501BE7" w:rsidTr="00A87A05">
        <w:tc>
          <w:tcPr>
            <w:tcW w:w="10060" w:type="dxa"/>
            <w:gridSpan w:val="2"/>
            <w:vAlign w:val="center"/>
          </w:tcPr>
          <w:p w:rsidR="0030321C" w:rsidRPr="0030321C" w:rsidRDefault="0030321C" w:rsidP="0030321C">
            <w:pPr>
              <w:jc w:val="both"/>
              <w:rPr>
                <w:rFonts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30321C" w:rsidRPr="0030321C" w:rsidRDefault="0030321C" w:rsidP="003032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0321C">
              <w:rPr>
                <w:rFonts w:eastAsia="Times New Roman" w:cs="Times New Roman"/>
                <w:sz w:val="24"/>
                <w:szCs w:val="24"/>
                <w:lang w:eastAsia="pl-PL"/>
              </w:rPr>
              <w:t>Udział w szkoleniach oraz instruktażach z bezpieczeństwa i higieny pracy, a także poddawanie się wymaganym sprawdzianom w tym zakresie,</w:t>
            </w:r>
          </w:p>
          <w:p w:rsidR="0030321C" w:rsidRPr="0030321C" w:rsidRDefault="0030321C" w:rsidP="003032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0321C">
              <w:rPr>
                <w:rFonts w:eastAsia="Times New Roman" w:cs="Times New Roman"/>
                <w:sz w:val="24"/>
                <w:szCs w:val="24"/>
                <w:lang w:eastAsia="pl-PL"/>
              </w:rPr>
              <w:t>Stosowanie się do zaleceń i wskazówek prowadzących zajęcia,</w:t>
            </w:r>
          </w:p>
          <w:p w:rsidR="0030321C" w:rsidRPr="0030321C" w:rsidRDefault="0030321C" w:rsidP="003032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0321C">
              <w:rPr>
                <w:rFonts w:eastAsia="Times New Roman" w:cs="Times New Roman"/>
                <w:sz w:val="24"/>
                <w:szCs w:val="24"/>
                <w:lang w:eastAsia="pl-PL"/>
              </w:rPr>
              <w:t>Dbanie o przydzielone środki ochrony indywidualnej oraz stosowanie ich zgodnie z przeznaczeniem,</w:t>
            </w:r>
          </w:p>
          <w:p w:rsidR="0030321C" w:rsidRPr="0030321C" w:rsidRDefault="0030321C" w:rsidP="003032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0321C">
              <w:rPr>
                <w:rFonts w:eastAsia="Times New Roman" w:cs="Times New Roman"/>
                <w:sz w:val="24"/>
                <w:szCs w:val="24"/>
                <w:lang w:eastAsia="pl-PL"/>
              </w:rPr>
              <w:t>Dbanie o porządek i ład w miejscu odbywania zajęć,</w:t>
            </w:r>
          </w:p>
          <w:p w:rsidR="0030321C" w:rsidRPr="0030321C" w:rsidRDefault="0030321C" w:rsidP="003032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0321C">
              <w:rPr>
                <w:rFonts w:eastAsia="Times New Roman" w:cs="Times New Roman"/>
                <w:sz w:val="24"/>
                <w:szCs w:val="24"/>
                <w:lang w:eastAsia="pl-PL"/>
              </w:rPr>
              <w:t>Poddawanie się okresowym, kontrolnym i innym zleconym badaniom lekarskim oraz stosowanie się do wskazań lekarskich,</w:t>
            </w:r>
          </w:p>
          <w:p w:rsidR="0030321C" w:rsidRPr="0030321C" w:rsidRDefault="0030321C" w:rsidP="0030321C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0321C">
              <w:rPr>
                <w:rFonts w:eastAsia="Times New Roman" w:cs="Times New Roman"/>
                <w:sz w:val="24"/>
                <w:szCs w:val="24"/>
                <w:lang w:eastAsia="pl-PL"/>
              </w:rPr>
              <w:t>Niezwłoczne powiadomienie prowadzącego zajęcia o zauważonym wypadku, udzielenie pierwszej pomocy osobom poszkodowanym oraz ostrzeżenie innych osób o zauważonym zagrożeniu wypadkowym.</w:t>
            </w:r>
          </w:p>
          <w:p w:rsidR="00386E77" w:rsidRDefault="00386E77" w:rsidP="0039336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386E77" w:rsidRPr="00501BE7" w:rsidRDefault="00386E77" w:rsidP="0039336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386E77" w:rsidRPr="00501BE7" w:rsidRDefault="00386E77" w:rsidP="00E122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30321C" w:rsidRPr="00501BE7" w:rsidTr="00A87A05">
        <w:tc>
          <w:tcPr>
            <w:tcW w:w="10060" w:type="dxa"/>
            <w:gridSpan w:val="2"/>
            <w:vAlign w:val="center"/>
          </w:tcPr>
          <w:p w:rsidR="0030321C" w:rsidRPr="0030321C" w:rsidRDefault="0030321C" w:rsidP="0030321C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393360" w:rsidRPr="00501BE7" w:rsidSect="00A435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4A5" w:rsidRDefault="002A54A5" w:rsidP="006E329C">
      <w:pPr>
        <w:spacing w:after="0" w:line="240" w:lineRule="auto"/>
      </w:pPr>
      <w:r>
        <w:separator/>
      </w:r>
    </w:p>
  </w:endnote>
  <w:endnote w:type="continuationSeparator" w:id="0">
    <w:p w:rsidR="002A54A5" w:rsidRDefault="002A54A5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09159"/>
      <w:docPartObj>
        <w:docPartGallery w:val="Page Numbers (Bottom of Page)"/>
        <w:docPartUnique/>
      </w:docPartObj>
    </w:sdtPr>
    <w:sdtContent>
      <w:p w:rsidR="000E7188" w:rsidRDefault="00821469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2A54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4A5" w:rsidRDefault="002A54A5" w:rsidP="006E329C">
      <w:pPr>
        <w:spacing w:after="0" w:line="240" w:lineRule="auto"/>
      </w:pPr>
      <w:r>
        <w:separator/>
      </w:r>
    </w:p>
  </w:footnote>
  <w:footnote w:type="continuationSeparator" w:id="0">
    <w:p w:rsidR="002A54A5" w:rsidRDefault="002A54A5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25BE3"/>
    <w:multiLevelType w:val="hybridMultilevel"/>
    <w:tmpl w:val="2980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4B58"/>
    <w:multiLevelType w:val="multilevel"/>
    <w:tmpl w:val="5882E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8B237E5"/>
    <w:multiLevelType w:val="hybridMultilevel"/>
    <w:tmpl w:val="2980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4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437FD"/>
    <w:multiLevelType w:val="hybridMultilevel"/>
    <w:tmpl w:val="2980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7"/>
  </w:num>
  <w:num w:numId="2">
    <w:abstractNumId w:val="34"/>
  </w:num>
  <w:num w:numId="3">
    <w:abstractNumId w:val="9"/>
  </w:num>
  <w:num w:numId="4">
    <w:abstractNumId w:val="5"/>
  </w:num>
  <w:num w:numId="5">
    <w:abstractNumId w:val="37"/>
  </w:num>
  <w:num w:numId="6">
    <w:abstractNumId w:val="22"/>
  </w:num>
  <w:num w:numId="7">
    <w:abstractNumId w:val="1"/>
  </w:num>
  <w:num w:numId="8">
    <w:abstractNumId w:val="26"/>
  </w:num>
  <w:num w:numId="9">
    <w:abstractNumId w:val="10"/>
  </w:num>
  <w:num w:numId="10">
    <w:abstractNumId w:val="25"/>
  </w:num>
  <w:num w:numId="11">
    <w:abstractNumId w:val="21"/>
  </w:num>
  <w:num w:numId="12">
    <w:abstractNumId w:val="4"/>
  </w:num>
  <w:num w:numId="13">
    <w:abstractNumId w:val="17"/>
  </w:num>
  <w:num w:numId="14">
    <w:abstractNumId w:val="16"/>
  </w:num>
  <w:num w:numId="15">
    <w:abstractNumId w:val="33"/>
  </w:num>
  <w:num w:numId="16">
    <w:abstractNumId w:val="28"/>
  </w:num>
  <w:num w:numId="17">
    <w:abstractNumId w:val="18"/>
  </w:num>
  <w:num w:numId="18">
    <w:abstractNumId w:val="35"/>
  </w:num>
  <w:num w:numId="19">
    <w:abstractNumId w:val="29"/>
  </w:num>
  <w:num w:numId="20">
    <w:abstractNumId w:val="20"/>
  </w:num>
  <w:num w:numId="21">
    <w:abstractNumId w:val="30"/>
  </w:num>
  <w:num w:numId="22">
    <w:abstractNumId w:val="36"/>
  </w:num>
  <w:num w:numId="23">
    <w:abstractNumId w:val="24"/>
  </w:num>
  <w:num w:numId="24">
    <w:abstractNumId w:val="11"/>
  </w:num>
  <w:num w:numId="25">
    <w:abstractNumId w:val="12"/>
  </w:num>
  <w:num w:numId="26">
    <w:abstractNumId w:val="0"/>
  </w:num>
  <w:num w:numId="27">
    <w:abstractNumId w:val="23"/>
  </w:num>
  <w:num w:numId="28">
    <w:abstractNumId w:val="7"/>
  </w:num>
  <w:num w:numId="29">
    <w:abstractNumId w:val="2"/>
  </w:num>
  <w:num w:numId="30">
    <w:abstractNumId w:val="13"/>
  </w:num>
  <w:num w:numId="31">
    <w:abstractNumId w:val="8"/>
  </w:num>
  <w:num w:numId="32">
    <w:abstractNumId w:val="6"/>
  </w:num>
  <w:num w:numId="33">
    <w:abstractNumId w:val="32"/>
  </w:num>
  <w:num w:numId="34">
    <w:abstractNumId w:val="15"/>
  </w:num>
  <w:num w:numId="35">
    <w:abstractNumId w:val="3"/>
  </w:num>
  <w:num w:numId="36">
    <w:abstractNumId w:val="19"/>
  </w:num>
  <w:num w:numId="37">
    <w:abstractNumId w:val="31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2FB3"/>
    <w:rsid w:val="00025ED0"/>
    <w:rsid w:val="00025EEA"/>
    <w:rsid w:val="00046B54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B401A"/>
    <w:rsid w:val="001C6480"/>
    <w:rsid w:val="001D3298"/>
    <w:rsid w:val="001E151E"/>
    <w:rsid w:val="002059A6"/>
    <w:rsid w:val="00206E68"/>
    <w:rsid w:val="00234900"/>
    <w:rsid w:val="00235FE3"/>
    <w:rsid w:val="00252D1C"/>
    <w:rsid w:val="00263489"/>
    <w:rsid w:val="0028504A"/>
    <w:rsid w:val="00294111"/>
    <w:rsid w:val="002A0139"/>
    <w:rsid w:val="002A1338"/>
    <w:rsid w:val="002A54A5"/>
    <w:rsid w:val="002B45A2"/>
    <w:rsid w:val="002C075C"/>
    <w:rsid w:val="002C5D7D"/>
    <w:rsid w:val="002C7D1E"/>
    <w:rsid w:val="002E2F2E"/>
    <w:rsid w:val="0030321C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6E77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241AB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21469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A51"/>
    <w:rsid w:val="00C45CC4"/>
    <w:rsid w:val="00C47284"/>
    <w:rsid w:val="00C5273D"/>
    <w:rsid w:val="00C61589"/>
    <w:rsid w:val="00C66A62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56962"/>
    <w:rsid w:val="00D643CC"/>
    <w:rsid w:val="00D965DA"/>
    <w:rsid w:val="00DB0BDE"/>
    <w:rsid w:val="00DB0C42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65F31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34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EF17-DA7B-4CA8-ADA8-A22D541E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Vanessa16</cp:lastModifiedBy>
  <cp:revision>2</cp:revision>
  <cp:lastPrinted>2021-02-16T13:04:00Z</cp:lastPrinted>
  <dcterms:created xsi:type="dcterms:W3CDTF">2021-02-16T13:04:00Z</dcterms:created>
  <dcterms:modified xsi:type="dcterms:W3CDTF">2021-02-16T13:04:00Z</dcterms:modified>
</cp:coreProperties>
</file>