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CB9" w:rsidRDefault="006D5851">
      <w:pPr>
        <w:spacing w:before="70"/>
        <w:ind w:left="6260" w:right="214" w:firstLine="547"/>
        <w:rPr>
          <w:sz w:val="18"/>
        </w:rPr>
      </w:pPr>
      <w:bookmarkStart w:id="0" w:name="_GoBack"/>
      <w:bookmarkEnd w:id="0"/>
      <w:r>
        <w:rPr>
          <w:sz w:val="18"/>
        </w:rPr>
        <w:t>Załącznik do zarządzenia Nr 166 Rektora UMK z dnia 21 grudnia 2015 r.</w:t>
      </w:r>
    </w:p>
    <w:p w:rsidR="009D5CB9" w:rsidRDefault="009D5CB9">
      <w:pPr>
        <w:pStyle w:val="Tekstpodstawowy"/>
        <w:spacing w:before="4"/>
        <w:ind w:left="0" w:firstLine="0"/>
        <w:rPr>
          <w:i w:val="0"/>
          <w:sz w:val="23"/>
        </w:rPr>
      </w:pPr>
    </w:p>
    <w:p w:rsidR="009D5CB9" w:rsidRDefault="006D5851">
      <w:pPr>
        <w:pStyle w:val="Nagwek11"/>
        <w:ind w:left="1848" w:right="214"/>
      </w:pPr>
      <w:r>
        <w:t>Formularz opisu przedmiotu (formularz sylabusa) na studiach wyższych, doktoranckich, podyplomowych i kursach dokształcających</w:t>
      </w:r>
    </w:p>
    <w:p w:rsidR="009D5CB9" w:rsidRDefault="009D5CB9">
      <w:pPr>
        <w:pStyle w:val="Tekstpodstawowy"/>
        <w:ind w:left="0" w:firstLine="0"/>
        <w:rPr>
          <w:b/>
          <w:i w:val="0"/>
          <w:sz w:val="23"/>
        </w:rPr>
      </w:pPr>
    </w:p>
    <w:p w:rsidR="009D5CB9" w:rsidRPr="00486032" w:rsidRDefault="006D5851" w:rsidP="00486032">
      <w:pPr>
        <w:pStyle w:val="Akapitzlist"/>
        <w:numPr>
          <w:ilvl w:val="0"/>
          <w:numId w:val="6"/>
        </w:numPr>
        <w:tabs>
          <w:tab w:val="left" w:pos="284"/>
        </w:tabs>
        <w:ind w:hanging="720"/>
        <w:rPr>
          <w:b/>
        </w:rPr>
      </w:pPr>
      <w:r w:rsidRPr="00486032">
        <w:rPr>
          <w:b/>
        </w:rPr>
        <w:t>Ogólny opis</w:t>
      </w:r>
      <w:r w:rsidR="00046BF6" w:rsidRPr="00486032">
        <w:rPr>
          <w:b/>
        </w:rPr>
        <w:t xml:space="preserve"> </w:t>
      </w:r>
      <w:r w:rsidRPr="00486032">
        <w:rPr>
          <w:b/>
        </w:rPr>
        <w:t>przedmiotu</w:t>
      </w:r>
    </w:p>
    <w:p w:rsidR="009D5CB9" w:rsidRDefault="009D5CB9">
      <w:pPr>
        <w:pStyle w:val="Tekstpodstawowy"/>
        <w:spacing w:before="3"/>
        <w:ind w:left="0" w:firstLine="0"/>
        <w:rPr>
          <w:sz w:val="29"/>
        </w:rPr>
      </w:pPr>
    </w:p>
    <w:tbl>
      <w:tblPr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3"/>
        <w:gridCol w:w="6264"/>
      </w:tblGrid>
      <w:tr w:rsidR="009D5CB9" w:rsidRPr="00486032" w:rsidTr="0050425D">
        <w:trPr>
          <w:trHeight w:val="786"/>
        </w:trPr>
        <w:tc>
          <w:tcPr>
            <w:tcW w:w="2923" w:type="dxa"/>
          </w:tcPr>
          <w:p w:rsidR="009D5CB9" w:rsidRPr="00486032" w:rsidRDefault="009D5CB9" w:rsidP="0050425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5CB9" w:rsidRPr="00486032" w:rsidRDefault="006D5851" w:rsidP="0050425D">
            <w:pPr>
              <w:pStyle w:val="TableParagraph"/>
              <w:ind w:left="916"/>
              <w:rPr>
                <w:b/>
                <w:sz w:val="24"/>
                <w:szCs w:val="24"/>
              </w:rPr>
            </w:pPr>
            <w:r w:rsidRPr="00486032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6264" w:type="dxa"/>
          </w:tcPr>
          <w:p w:rsidR="009D5CB9" w:rsidRPr="00486032" w:rsidRDefault="009D5CB9" w:rsidP="0050425D">
            <w:pPr>
              <w:pStyle w:val="TableParagraph"/>
              <w:ind w:left="0"/>
              <w:rPr>
                <w:i/>
                <w:sz w:val="24"/>
                <w:szCs w:val="24"/>
              </w:rPr>
            </w:pPr>
          </w:p>
          <w:p w:rsidR="009D5CB9" w:rsidRPr="00486032" w:rsidRDefault="006D5851" w:rsidP="0050425D">
            <w:pPr>
              <w:pStyle w:val="TableParagraph"/>
              <w:ind w:left="89" w:right="78"/>
              <w:jc w:val="center"/>
              <w:rPr>
                <w:b/>
                <w:sz w:val="24"/>
                <w:szCs w:val="24"/>
              </w:rPr>
            </w:pPr>
            <w:r w:rsidRPr="00486032">
              <w:rPr>
                <w:b/>
                <w:sz w:val="24"/>
                <w:szCs w:val="24"/>
              </w:rPr>
              <w:t>Komentarz</w:t>
            </w:r>
          </w:p>
        </w:tc>
      </w:tr>
      <w:tr w:rsidR="009D5CB9" w:rsidRPr="00486032" w:rsidTr="00486032">
        <w:trPr>
          <w:trHeight w:val="1199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Nazwa przedmiotu</w:t>
            </w:r>
          </w:p>
        </w:tc>
        <w:tc>
          <w:tcPr>
            <w:tcW w:w="6264" w:type="dxa"/>
            <w:shd w:val="clear" w:color="auto" w:fill="8CB2E1"/>
          </w:tcPr>
          <w:p w:rsidR="00046BF6" w:rsidRPr="00486032" w:rsidRDefault="00046BF6" w:rsidP="0050425D">
            <w:pPr>
              <w:pStyle w:val="TableParagraph"/>
              <w:spacing w:line="238" w:lineRule="exact"/>
              <w:ind w:left="89" w:right="78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</w:pPr>
          </w:p>
          <w:p w:rsidR="009D5CB9" w:rsidRPr="00486032" w:rsidRDefault="00824865" w:rsidP="0050425D">
            <w:pPr>
              <w:pStyle w:val="TableParagraph"/>
              <w:spacing w:line="238" w:lineRule="exact"/>
              <w:ind w:left="89" w:right="78"/>
              <w:jc w:val="center"/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>Podstawy genotoksykologii medycznej</w:t>
            </w:r>
          </w:p>
          <w:p w:rsidR="00046BF6" w:rsidRPr="00486032" w:rsidRDefault="0052381F" w:rsidP="0052381F">
            <w:pPr>
              <w:pStyle w:val="TableParagraph"/>
              <w:spacing w:line="238" w:lineRule="exact"/>
              <w:ind w:left="89" w:right="78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Fundamentals of </w:t>
            </w:r>
            <w:r w:rsidR="00D66AF6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>G</w:t>
            </w:r>
            <w:r w:rsidR="00046BF6" w:rsidRPr="0048603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enetic </w:t>
            </w:r>
            <w:r w:rsidR="00D66AF6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>T</w:t>
            </w:r>
            <w:r w:rsidR="00046BF6" w:rsidRPr="00486032"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>oxicology</w:t>
            </w:r>
            <w:r>
              <w:rPr>
                <w:rFonts w:eastAsia="Calibri"/>
                <w:b/>
                <w:bCs/>
                <w:i/>
                <w:iCs/>
                <w:sz w:val="24"/>
                <w:szCs w:val="24"/>
                <w:lang w:eastAsia="en-US" w:bidi="ar-SA"/>
              </w:rPr>
              <w:t xml:space="preserve"> in medicin </w:t>
            </w:r>
          </w:p>
        </w:tc>
      </w:tr>
      <w:tr w:rsidR="009D5CB9" w:rsidRPr="00486032" w:rsidTr="00486032">
        <w:trPr>
          <w:trHeight w:val="693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Jednostka oferująca przedmiot</w:t>
            </w:r>
          </w:p>
        </w:tc>
        <w:tc>
          <w:tcPr>
            <w:tcW w:w="6264" w:type="dxa"/>
            <w:shd w:val="clear" w:color="auto" w:fill="8CB2E1"/>
          </w:tcPr>
          <w:p w:rsidR="00694604" w:rsidRDefault="00694604" w:rsidP="0050425D">
            <w:pPr>
              <w:pStyle w:val="TableParagraph"/>
              <w:spacing w:before="5" w:line="238" w:lineRule="exact"/>
              <w:ind w:left="89" w:right="11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Wydział Lekarski, Collegium Medicum w Bydgoszczy</w:t>
            </w:r>
          </w:p>
          <w:p w:rsidR="00694604" w:rsidRDefault="00694604" w:rsidP="0050425D">
            <w:pPr>
              <w:pStyle w:val="TableParagraph"/>
              <w:spacing w:before="5" w:line="238" w:lineRule="exact"/>
              <w:ind w:left="89" w:right="11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Uniwersytet Mikołaja Kopernika w Toruniu</w:t>
            </w:r>
          </w:p>
          <w:p w:rsidR="009D5CB9" w:rsidRPr="00486032" w:rsidRDefault="00073ED1" w:rsidP="0050425D">
            <w:pPr>
              <w:pStyle w:val="TableParagraph"/>
              <w:spacing w:before="5" w:line="238" w:lineRule="exact"/>
              <w:ind w:left="89" w:right="11"/>
              <w:jc w:val="center"/>
              <w:rPr>
                <w:b/>
                <w:i/>
                <w:sz w:val="24"/>
                <w:szCs w:val="24"/>
              </w:rPr>
            </w:pPr>
            <w:r w:rsidRPr="00486032">
              <w:rPr>
                <w:rFonts w:eastAsia="Calibri"/>
                <w:b/>
                <w:sz w:val="24"/>
                <w:szCs w:val="24"/>
                <w:lang w:eastAsia="en-US" w:bidi="ar-SA"/>
              </w:rPr>
              <w:t>Katedra i Zakład Genetyki Molekularnej Komórki</w:t>
            </w:r>
          </w:p>
        </w:tc>
      </w:tr>
      <w:tr w:rsidR="009D5CB9" w:rsidRPr="00486032" w:rsidTr="0050425D">
        <w:trPr>
          <w:trHeight w:val="503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Jednostka, dla której</w:t>
            </w:r>
          </w:p>
          <w:p w:rsidR="009D5CB9" w:rsidRPr="00486032" w:rsidRDefault="006D5851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przedmiot jest oferowany</w:t>
            </w:r>
          </w:p>
        </w:tc>
        <w:tc>
          <w:tcPr>
            <w:tcW w:w="6264" w:type="dxa"/>
            <w:shd w:val="clear" w:color="auto" w:fill="8CB2E1"/>
          </w:tcPr>
          <w:p w:rsidR="00694604" w:rsidRDefault="00073ED1" w:rsidP="0050425D">
            <w:pPr>
              <w:pStyle w:val="TableParagraph"/>
              <w:spacing w:line="241" w:lineRule="exact"/>
              <w:jc w:val="center"/>
              <w:rPr>
                <w:rFonts w:eastAsia="Calibri"/>
                <w:b/>
                <w:sz w:val="24"/>
                <w:szCs w:val="24"/>
                <w:lang w:eastAsia="en-US" w:bidi="ar-SA"/>
              </w:rPr>
            </w:pPr>
            <w:r w:rsidRPr="00486032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Wydział </w:t>
            </w:r>
            <w:r w:rsidR="00694604">
              <w:rPr>
                <w:rFonts w:eastAsia="Calibri"/>
                <w:b/>
                <w:sz w:val="24"/>
                <w:szCs w:val="24"/>
                <w:lang w:eastAsia="en-US" w:bidi="ar-SA"/>
              </w:rPr>
              <w:t>Lekarski</w:t>
            </w:r>
          </w:p>
          <w:p w:rsidR="009D5CB9" w:rsidRPr="00486032" w:rsidRDefault="00694604" w:rsidP="0050425D">
            <w:pPr>
              <w:pStyle w:val="TableParagraph"/>
              <w:spacing w:line="241" w:lineRule="exact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K</w:t>
            </w:r>
            <w:r w:rsidR="00073ED1" w:rsidRPr="00486032">
              <w:rPr>
                <w:rFonts w:eastAsia="Calibri"/>
                <w:b/>
                <w:sz w:val="24"/>
                <w:szCs w:val="24"/>
                <w:lang w:eastAsia="en-US" w:bidi="ar-SA"/>
              </w:rPr>
              <w:t>ierunek</w:t>
            </w:r>
            <w:r>
              <w:rPr>
                <w:rFonts w:eastAsia="Calibri"/>
                <w:b/>
                <w:sz w:val="24"/>
                <w:szCs w:val="24"/>
                <w:lang w:eastAsia="en-US" w:bidi="ar-SA"/>
              </w:rPr>
              <w:t>:</w:t>
            </w:r>
            <w:r w:rsidR="00073ED1" w:rsidRPr="00486032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biotechnologia</w:t>
            </w:r>
            <w:r w:rsidR="00FF273B">
              <w:rPr>
                <w:rFonts w:eastAsia="Calibri"/>
                <w:b/>
                <w:sz w:val="24"/>
                <w:szCs w:val="24"/>
                <w:lang w:eastAsia="en-US" w:bidi="ar-SA"/>
              </w:rPr>
              <w:t xml:space="preserve"> medyczna</w:t>
            </w:r>
          </w:p>
        </w:tc>
      </w:tr>
      <w:tr w:rsidR="009D5CB9" w:rsidRPr="00486032" w:rsidTr="0050425D">
        <w:trPr>
          <w:trHeight w:val="508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Kod przedmiotu</w:t>
            </w:r>
          </w:p>
        </w:tc>
        <w:tc>
          <w:tcPr>
            <w:tcW w:w="6264" w:type="dxa"/>
            <w:shd w:val="clear" w:color="auto" w:fill="8CB2E1"/>
          </w:tcPr>
          <w:p w:rsidR="009D5CB9" w:rsidRPr="00486032" w:rsidRDefault="009755DB" w:rsidP="0050425D">
            <w:pPr>
              <w:pStyle w:val="TableParagraph"/>
              <w:spacing w:before="6" w:line="238" w:lineRule="exact"/>
              <w:ind w:left="89" w:right="73"/>
              <w:jc w:val="center"/>
              <w:rPr>
                <w:b/>
                <w:sz w:val="24"/>
                <w:szCs w:val="24"/>
              </w:rPr>
            </w:pPr>
            <w:r w:rsidRPr="009755DB">
              <w:rPr>
                <w:b/>
                <w:sz w:val="24"/>
                <w:szCs w:val="24"/>
              </w:rPr>
              <w:t>1600-BM22PGEM-2</w:t>
            </w:r>
          </w:p>
        </w:tc>
      </w:tr>
      <w:tr w:rsidR="009D5CB9" w:rsidRPr="00486032" w:rsidTr="00855E45">
        <w:trPr>
          <w:trHeight w:val="523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Kod ISCED</w:t>
            </w:r>
          </w:p>
        </w:tc>
        <w:tc>
          <w:tcPr>
            <w:tcW w:w="6264" w:type="dxa"/>
            <w:shd w:val="clear" w:color="auto" w:fill="8CB2E1"/>
          </w:tcPr>
          <w:p w:rsidR="009D5CB9" w:rsidRPr="00855E45" w:rsidRDefault="00EE7F09" w:rsidP="00855E45">
            <w:pPr>
              <w:pStyle w:val="TableParagraph"/>
              <w:spacing w:line="241" w:lineRule="exact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(0512)</w:t>
            </w:r>
          </w:p>
        </w:tc>
      </w:tr>
      <w:tr w:rsidR="009D5CB9" w:rsidRPr="00486032" w:rsidTr="00855E45">
        <w:trPr>
          <w:trHeight w:val="605"/>
        </w:trPr>
        <w:tc>
          <w:tcPr>
            <w:tcW w:w="2923" w:type="dxa"/>
            <w:shd w:val="clear" w:color="auto" w:fill="8CB2E1"/>
          </w:tcPr>
          <w:p w:rsidR="009D5CB9" w:rsidRPr="00486032" w:rsidRDefault="006D5851" w:rsidP="0050425D">
            <w:pPr>
              <w:pStyle w:val="TableParagraph"/>
              <w:spacing w:line="24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Liczba punktów ECTS</w:t>
            </w:r>
          </w:p>
        </w:tc>
        <w:tc>
          <w:tcPr>
            <w:tcW w:w="6264" w:type="dxa"/>
            <w:shd w:val="clear" w:color="auto" w:fill="8CB2E1"/>
          </w:tcPr>
          <w:p w:rsidR="009D5CB9" w:rsidRPr="00855E45" w:rsidRDefault="00855E45" w:rsidP="00855E45">
            <w:pPr>
              <w:pStyle w:val="TableParagraph"/>
              <w:tabs>
                <w:tab w:val="left" w:pos="1309"/>
                <w:tab w:val="left" w:pos="1592"/>
                <w:tab w:val="left" w:pos="2461"/>
                <w:tab w:val="left" w:pos="3368"/>
                <w:tab w:val="left" w:pos="3871"/>
                <w:tab w:val="left" w:pos="4581"/>
              </w:tabs>
              <w:spacing w:before="7" w:line="250" w:lineRule="exact"/>
              <w:ind w:right="9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486032" w:rsidRPr="00486032" w:rsidTr="0050425D">
        <w:trPr>
          <w:trHeight w:val="253"/>
        </w:trPr>
        <w:tc>
          <w:tcPr>
            <w:tcW w:w="2923" w:type="dxa"/>
            <w:shd w:val="clear" w:color="auto" w:fill="8CB2E1"/>
          </w:tcPr>
          <w:p w:rsidR="00486032" w:rsidRPr="00486032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Sposób zaliczenia</w:t>
            </w:r>
          </w:p>
        </w:tc>
        <w:tc>
          <w:tcPr>
            <w:tcW w:w="6264" w:type="dxa"/>
            <w:shd w:val="clear" w:color="auto" w:fill="8CB2E1"/>
          </w:tcPr>
          <w:p w:rsidR="00486032" w:rsidRPr="00486032" w:rsidRDefault="00486032" w:rsidP="00C31180">
            <w:pPr>
              <w:widowControl/>
              <w:adjustRightInd w:val="0"/>
              <w:jc w:val="center"/>
              <w:rPr>
                <w:b/>
                <w:i/>
                <w:sz w:val="24"/>
                <w:szCs w:val="24"/>
              </w:rPr>
            </w:pPr>
            <w:r w:rsidRPr="00486032">
              <w:rPr>
                <w:rFonts w:eastAsia="Calibri"/>
                <w:b/>
                <w:sz w:val="24"/>
                <w:szCs w:val="24"/>
                <w:lang w:eastAsia="en-US" w:bidi="ar-SA"/>
              </w:rPr>
              <w:t>Egzamin</w:t>
            </w:r>
          </w:p>
        </w:tc>
      </w:tr>
      <w:tr w:rsidR="00486032" w:rsidRPr="00486032" w:rsidTr="00863B5C">
        <w:trPr>
          <w:trHeight w:val="440"/>
        </w:trPr>
        <w:tc>
          <w:tcPr>
            <w:tcW w:w="2923" w:type="dxa"/>
            <w:shd w:val="clear" w:color="auto" w:fill="8CB2E1"/>
          </w:tcPr>
          <w:p w:rsidR="00486032" w:rsidRPr="00486032" w:rsidRDefault="00486032" w:rsidP="0050425D">
            <w:pPr>
              <w:pStyle w:val="TableParagraph"/>
              <w:spacing w:line="234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Język wykładowy</w:t>
            </w:r>
          </w:p>
        </w:tc>
        <w:tc>
          <w:tcPr>
            <w:tcW w:w="6264" w:type="dxa"/>
            <w:shd w:val="clear" w:color="auto" w:fill="8CB2E1"/>
          </w:tcPr>
          <w:p w:rsidR="00486032" w:rsidRPr="00486032" w:rsidRDefault="00486032" w:rsidP="00046BF6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486032">
              <w:rPr>
                <w:b/>
                <w:sz w:val="24"/>
                <w:szCs w:val="24"/>
              </w:rPr>
              <w:t>polski</w:t>
            </w:r>
          </w:p>
        </w:tc>
      </w:tr>
      <w:tr w:rsidR="00486032" w:rsidRPr="00486032" w:rsidTr="00863B5C">
        <w:trPr>
          <w:trHeight w:val="1112"/>
        </w:trPr>
        <w:tc>
          <w:tcPr>
            <w:tcW w:w="2923" w:type="dxa"/>
            <w:shd w:val="clear" w:color="auto" w:fill="8CB2E1"/>
          </w:tcPr>
          <w:p w:rsidR="00486032" w:rsidRPr="00486032" w:rsidRDefault="00486032" w:rsidP="0050425D">
            <w:pPr>
              <w:pStyle w:val="TableParagraph"/>
              <w:spacing w:line="242" w:lineRule="auto"/>
              <w:ind w:right="125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Określenie, czy przedmiot może być wielokrotnie</w:t>
            </w:r>
          </w:p>
          <w:p w:rsidR="00486032" w:rsidRPr="00486032" w:rsidRDefault="00486032" w:rsidP="0050425D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zaliczany</w:t>
            </w:r>
          </w:p>
        </w:tc>
        <w:tc>
          <w:tcPr>
            <w:tcW w:w="6264" w:type="dxa"/>
            <w:shd w:val="clear" w:color="auto" w:fill="8CB2E1"/>
          </w:tcPr>
          <w:p w:rsidR="00486032" w:rsidRPr="00486032" w:rsidRDefault="00486032" w:rsidP="00C31180">
            <w:pPr>
              <w:pStyle w:val="TableParagraph"/>
              <w:ind w:left="0"/>
              <w:jc w:val="center"/>
              <w:rPr>
                <w:b/>
                <w:sz w:val="24"/>
                <w:szCs w:val="24"/>
              </w:rPr>
            </w:pPr>
            <w:r w:rsidRPr="00486032">
              <w:rPr>
                <w:b/>
                <w:sz w:val="24"/>
                <w:szCs w:val="24"/>
              </w:rPr>
              <w:t>nie</w:t>
            </w:r>
          </w:p>
        </w:tc>
      </w:tr>
      <w:tr w:rsidR="00486032" w:rsidRPr="00486032" w:rsidTr="0050425D">
        <w:trPr>
          <w:trHeight w:val="757"/>
        </w:trPr>
        <w:tc>
          <w:tcPr>
            <w:tcW w:w="2923" w:type="dxa"/>
            <w:shd w:val="clear" w:color="auto" w:fill="8CB2E1"/>
          </w:tcPr>
          <w:p w:rsidR="00486032" w:rsidRPr="00486032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Przynależność przedmiotu do</w:t>
            </w:r>
          </w:p>
          <w:p w:rsidR="00486032" w:rsidRPr="00486032" w:rsidRDefault="00486032" w:rsidP="0050425D">
            <w:pPr>
              <w:pStyle w:val="TableParagraph"/>
              <w:spacing w:before="1" w:line="246" w:lineRule="exact"/>
              <w:rPr>
                <w:sz w:val="24"/>
                <w:szCs w:val="24"/>
              </w:rPr>
            </w:pPr>
            <w:r w:rsidRPr="00486032">
              <w:rPr>
                <w:sz w:val="24"/>
                <w:szCs w:val="24"/>
              </w:rPr>
              <w:t>grupy przedmiotów</w:t>
            </w:r>
          </w:p>
        </w:tc>
        <w:tc>
          <w:tcPr>
            <w:tcW w:w="6264" w:type="dxa"/>
            <w:shd w:val="clear" w:color="auto" w:fill="8CB2E1"/>
          </w:tcPr>
          <w:p w:rsidR="00486032" w:rsidRPr="00486032" w:rsidRDefault="00486032" w:rsidP="00C31180">
            <w:pPr>
              <w:pStyle w:val="TableParagraph"/>
              <w:spacing w:line="241" w:lineRule="exact"/>
              <w:jc w:val="center"/>
              <w:rPr>
                <w:b/>
                <w:sz w:val="24"/>
                <w:szCs w:val="24"/>
              </w:rPr>
            </w:pPr>
            <w:r w:rsidRPr="00486032">
              <w:rPr>
                <w:b/>
                <w:sz w:val="24"/>
                <w:szCs w:val="24"/>
              </w:rPr>
              <w:t>Przedmiot obligatoryjny</w:t>
            </w:r>
          </w:p>
        </w:tc>
      </w:tr>
      <w:tr w:rsidR="00486032" w:rsidRPr="00A048DD" w:rsidTr="000425C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Całkowity nakład pracy studenta/słuchacza studiów podyplomowych/uczestnika kursów dokształcających</w:t>
            </w:r>
          </w:p>
        </w:tc>
        <w:tc>
          <w:tcPr>
            <w:tcW w:w="6264" w:type="dxa"/>
            <w:shd w:val="clear" w:color="auto" w:fill="auto"/>
          </w:tcPr>
          <w:p w:rsidR="00694604" w:rsidRPr="00625BC3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>1.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Nakład pracy związany z zajęciami </w:t>
            </w: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 xml:space="preserve">wymagającymi </w:t>
            </w:r>
          </w:p>
          <w:p w:rsidR="00694604" w:rsidRPr="00625BC3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 xml:space="preserve">bezpośredniego udziału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nauczycieli akademickich wynosi</w:t>
            </w: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>: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>udział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 w wykładach: 15 godzin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>udział w ćwiczeniach (laboratoria): 30 godzin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konsultacje: 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>y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>przeprowadzenie zaliczenia: 2+2 godziny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Nakład pracy związany z zajęciami wymagającymi bezpośredniego udziału nauczycieli akademickich </w:t>
            </w:r>
          </w:p>
          <w:p w:rsidR="00694604" w:rsidRPr="00694604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wynosi 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3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 godzin, co odpowiada 2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,12</w:t>
            </w:r>
            <w:r w:rsidRPr="00694604">
              <w:rPr>
                <w:rFonts w:eastAsia="Calibri"/>
                <w:sz w:val="24"/>
                <w:szCs w:val="24"/>
                <w:lang w:eastAsia="en-US" w:bidi="ar-SA"/>
              </w:rPr>
              <w:t xml:space="preserve"> punktom ECTS</w:t>
            </w:r>
          </w:p>
          <w:p w:rsidR="00694604" w:rsidRDefault="00694604" w:rsidP="00625BC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>2.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Bilans nakładu pracy studenta: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udział w wykładach: 15 godzin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udział w ćwiczeniach (laboratoria): 30 godzin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konsultacje: 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godziny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przygotowanie do ćwiczeń(w tym czytanie wskazanej 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literatury): 20 godzin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przygotowanie do zaliczenia i zaliczenie (praktyczne i 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 xml:space="preserve">pisemne): </w:t>
            </w:r>
            <w:r w:rsidR="000A6D9A" w:rsidRPr="000A6D9A">
              <w:rPr>
                <w:rFonts w:eastAsia="Calibri"/>
                <w:sz w:val="24"/>
                <w:szCs w:val="24"/>
                <w:lang w:eastAsia="en-US" w:bidi="ar-SA"/>
              </w:rPr>
              <w:t>30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+2 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+2= 34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</w:p>
          <w:p w:rsidR="00694604" w:rsidRPr="000A6D9A" w:rsidRDefault="00694604" w:rsidP="00694604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Łączny nakład pracy studenta wynosi 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103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  <w:r w:rsidR="00824865">
              <w:rPr>
                <w:rFonts w:eastAsia="Calibri"/>
                <w:sz w:val="24"/>
                <w:szCs w:val="24"/>
                <w:lang w:eastAsia="en-US" w:bidi="ar-SA"/>
              </w:rPr>
              <w:t>y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, co odpowiada </w:t>
            </w:r>
            <w:r w:rsidR="00365F36">
              <w:rPr>
                <w:rFonts w:eastAsia="Calibri"/>
                <w:sz w:val="24"/>
                <w:szCs w:val="24"/>
                <w:lang w:eastAsia="en-US" w:bidi="ar-SA"/>
              </w:rPr>
              <w:t>4,12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punktom ECTS</w:t>
            </w:r>
          </w:p>
          <w:p w:rsidR="00694604" w:rsidRDefault="00694604" w:rsidP="00625BC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625BC3">
              <w:rPr>
                <w:rFonts w:eastAsia="Calibri"/>
                <w:sz w:val="24"/>
                <w:szCs w:val="24"/>
                <w:lang w:eastAsia="en-US" w:bidi="ar-SA"/>
              </w:rPr>
              <w:t xml:space="preserve">3.Nakład pracy związany z prowadzonymi badaniami 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>naukowymi: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>- czytanie wskazanej literatury naukowej: 1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- udział w wykładach (z uwzględnieniem wyników badań oraz 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>opracowań naukowych z zakresu genotoksykologii): 1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>- udział w ćwiczeniach (z uwzględnieniem opracowań naukowyc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h z zakresu genotoksykologii): 13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- przygotowanie do zaliczenia ( z uwzględnieniem opracowań naukowych z zakresu genotoksykologii): 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- konsultacje (z uwzględnieniem opracowań naukowych z zakresu genotoksykologii):  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3 godziny</w:t>
            </w:r>
          </w:p>
          <w:p w:rsidR="000A6D9A" w:rsidRPr="00365F36" w:rsidRDefault="000A6D9A" w:rsidP="000A6D9A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Łączny nakład pracy studenta związany z prowadzonymi badaniami naukowymi wynosi 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50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godzin, co odpowiada 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="00365F36" w:rsidRPr="00365F36">
              <w:rPr>
                <w:rFonts w:eastAsia="Calibri"/>
                <w:sz w:val="24"/>
                <w:szCs w:val="24"/>
                <w:lang w:eastAsia="en-US" w:bidi="ar-SA"/>
              </w:rPr>
              <w:t>punktom</w:t>
            </w:r>
            <w:r w:rsidRPr="00365F36">
              <w:rPr>
                <w:rFonts w:eastAsia="Calibri"/>
                <w:sz w:val="24"/>
                <w:szCs w:val="24"/>
                <w:lang w:eastAsia="en-US" w:bidi="ar-SA"/>
              </w:rPr>
              <w:t xml:space="preserve"> ECTS</w:t>
            </w:r>
          </w:p>
          <w:p w:rsidR="00694604" w:rsidRDefault="00694604" w:rsidP="00625BC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365F36" w:rsidRPr="00AE229F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>4.Czas wymagany do przygotowania się i do uczestnictwa w procesie oceniania:</w:t>
            </w:r>
          </w:p>
          <w:p w:rsidR="00365F36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przygotowanie do zaliczenia i</w:t>
            </w: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 xml:space="preserve"> zaliczenie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(praktyczne</w:t>
            </w: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 xml:space="preserve"> i pisemne):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30 +2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+2= 34</w:t>
            </w:r>
            <w:r w:rsidRPr="000A6D9A">
              <w:rPr>
                <w:rFonts w:eastAsia="Calibri"/>
                <w:sz w:val="24"/>
                <w:szCs w:val="24"/>
                <w:lang w:eastAsia="en-US" w:bidi="ar-SA"/>
              </w:rPr>
              <w:t xml:space="preserve"> godzin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(1,36 punktu ECTS)</w:t>
            </w:r>
          </w:p>
          <w:p w:rsidR="00365F36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365F36" w:rsidRPr="00AE229F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>5.Bilans nakładu pracy studenta o charakterze praktycznym:</w:t>
            </w:r>
          </w:p>
          <w:p w:rsidR="00365F36" w:rsidRPr="009B77AA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E229F">
              <w:rPr>
                <w:rFonts w:eastAsia="Calibri"/>
                <w:sz w:val="24"/>
                <w:szCs w:val="24"/>
                <w:lang w:eastAsia="en-US" w:bidi="ar-SA"/>
              </w:rPr>
              <w:t xml:space="preserve">-udział w </w:t>
            </w: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ćwiczeniach (laboratoriach ): 30 godzin</w:t>
            </w:r>
          </w:p>
          <w:p w:rsidR="00365F36" w:rsidRDefault="009B77AA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-przygotowanie do laboratoriów</w:t>
            </w:r>
            <w:r w:rsidR="00365F36"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 (przeczytanie i analiza protokołów):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12 godzin</w:t>
            </w:r>
          </w:p>
          <w:p w:rsidR="009B77AA" w:rsidRPr="009B77AA" w:rsidRDefault="009B77AA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-przygotowanie się do zaliczenia z zakresu praktycznego: 6 godzin</w:t>
            </w:r>
          </w:p>
          <w:p w:rsidR="00365F36" w:rsidRPr="009B77AA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-zaliczenie: 2 godziny</w:t>
            </w:r>
          </w:p>
          <w:p w:rsidR="00365F36" w:rsidRPr="009B77AA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Łączny nakład pracy studenta o charakterze praktycznym wynosi </w:t>
            </w:r>
            <w:r w:rsidR="009B77AA">
              <w:rPr>
                <w:rFonts w:eastAsia="Calibri"/>
                <w:sz w:val="24"/>
                <w:szCs w:val="24"/>
                <w:lang w:eastAsia="en-US" w:bidi="ar-SA"/>
              </w:rPr>
              <w:t>50</w:t>
            </w: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 godzin, co odpowiada </w:t>
            </w:r>
            <w:r w:rsidR="009B77AA">
              <w:rPr>
                <w:rFonts w:eastAsia="Calibri"/>
                <w:sz w:val="24"/>
                <w:szCs w:val="24"/>
                <w:lang w:eastAsia="en-US" w:bidi="ar-SA"/>
              </w:rPr>
              <w:t>2 punktom</w:t>
            </w: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 ECTS</w:t>
            </w:r>
          </w:p>
          <w:p w:rsidR="00365F36" w:rsidRDefault="00365F36" w:rsidP="00365F3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486032" w:rsidRPr="00A048DD" w:rsidRDefault="00365F36" w:rsidP="00BD41D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="00486032" w:rsidRPr="00A048DD">
              <w:rPr>
                <w:rFonts w:eastAsia="Calibri"/>
                <w:sz w:val="24"/>
                <w:szCs w:val="24"/>
                <w:lang w:eastAsia="en-US" w:bidi="ar-SA"/>
              </w:rPr>
              <w:t>. Czas wymagany do odbycia obowiązkowej praktyki- nie dotyczy</w:t>
            </w:r>
          </w:p>
          <w:p w:rsidR="00486032" w:rsidRPr="00A048DD" w:rsidRDefault="00486032" w:rsidP="00BD41D6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rPr>
                <w:sz w:val="24"/>
                <w:szCs w:val="24"/>
              </w:rPr>
            </w:pP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lastRenderedPageBreak/>
              <w:t>Efekty kształcenia – wiedza</w:t>
            </w:r>
          </w:p>
        </w:tc>
        <w:tc>
          <w:tcPr>
            <w:tcW w:w="6264" w:type="dxa"/>
            <w:shd w:val="clear" w:color="auto" w:fill="auto"/>
          </w:tcPr>
          <w:p w:rsidR="00CA40E7" w:rsidRDefault="00486032" w:rsidP="00E01BA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: </w:t>
            </w:r>
            <w:r w:rsidR="00824865">
              <w:rPr>
                <w:rFonts w:eastAsia="Calibri"/>
                <w:sz w:val="24"/>
                <w:szCs w:val="24"/>
                <w:lang w:eastAsia="en-US" w:bidi="ar-SA"/>
              </w:rPr>
              <w:t>Utrwala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 budowę materiału genetycznego (B2_W01)</w:t>
            </w:r>
          </w:p>
          <w:p w:rsidR="00CA40E7" w:rsidRDefault="00CA40E7" w:rsidP="00CA40E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Nazywa i klasyfikuje fizyczne i chemiczne czynniki genotoksyczne, na działanie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których narażony jest człowiek</w:t>
            </w:r>
            <w:r w:rsidR="00802467">
              <w:rPr>
                <w:rFonts w:eastAsia="Calibri"/>
                <w:sz w:val="24"/>
                <w:szCs w:val="24"/>
                <w:lang w:eastAsia="en-US" w:bidi="ar-SA"/>
              </w:rPr>
              <w:t xml:space="preserve"> (B2_W01)</w:t>
            </w:r>
          </w:p>
          <w:p w:rsidR="00CA40E7" w:rsidRPr="00A048DD" w:rsidRDefault="00CA40E7" w:rsidP="00CA40E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W3: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ylicza typy uszkodzeń DNA powstających pod wpływem poszczególnych czynników oraz objaśnia potencjalny mechanizm mutag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enności tych uszkodzeń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(B2_W24)</w:t>
            </w:r>
          </w:p>
          <w:p w:rsidR="00486032" w:rsidRPr="00A048DD" w:rsidRDefault="00486032" w:rsidP="00E01BA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Opisuje i grupuje testy umożliwiające oznaczanie różnych rodzajów uszkodzeń DNA oraz zna metody umożliwiające ocenę ich genotoksy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>czności i mutagenności (B2_W17)</w:t>
            </w:r>
          </w:p>
          <w:p w:rsidR="00486032" w:rsidRPr="00A048DD" w:rsidRDefault="00486032" w:rsidP="00E01BA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Zna mechanizmy odpowiedzi komórki na uszkodzenia DNA oraz rozumie znaczenie ich prawidłowego funkcjonowania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 xml:space="preserve"> (B2_W24)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  <w:p w:rsidR="00486032" w:rsidRPr="00A048DD" w:rsidRDefault="00486032" w:rsidP="00E01BA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W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Opisuje na poziomie klinicznym, komórkowym i molekularnym zespoły chorobowe związane z niefunkcjonalnymi systemami naprawy DNA oraz zna mechanizmy zwiększonej wrażliwości chorych na określon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e czynniki genotoksyczne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(B2_W24)</w:t>
            </w:r>
          </w:p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: Objaśnia mechanizmy prowadzące do mutagenezy, niestabilności chromosomalnej i rozwoju nowotworów, rozumie ich powiązanie oraz zna przykłady nowoczesnych metod leczenia nowotworów </w:t>
            </w:r>
            <w:r w:rsidR="00802467">
              <w:rPr>
                <w:rFonts w:eastAsia="Calibri"/>
                <w:sz w:val="24"/>
                <w:szCs w:val="24"/>
                <w:lang w:eastAsia="en-US" w:bidi="ar-SA"/>
              </w:rPr>
              <w:t>(B2_W04)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lastRenderedPageBreak/>
              <w:t>Efekty kształcenia – umiejętności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U1: Ocenia genotoksyczność i mutagenność czynników chem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icznych lub fizycznych </w:t>
            </w:r>
            <w:r w:rsidR="00802467">
              <w:rPr>
                <w:rFonts w:eastAsia="Calibri"/>
                <w:sz w:val="24"/>
                <w:szCs w:val="24"/>
                <w:lang w:eastAsia="en-US" w:bidi="ar-SA"/>
              </w:rPr>
              <w:t>(B2_U02)</w:t>
            </w:r>
          </w:p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U2: Stosuje metodykę umożliwiającą ocenę sprawności różnych systemów naprawy DNA i analizuje ekspresję 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białek naprawczych DNA </w:t>
            </w:r>
            <w:r w:rsidR="00802467">
              <w:rPr>
                <w:rFonts w:eastAsia="Calibri"/>
                <w:sz w:val="24"/>
                <w:szCs w:val="24"/>
                <w:lang w:eastAsia="en-US" w:bidi="ar-SA"/>
              </w:rPr>
              <w:t>(B2_U02)</w:t>
            </w:r>
          </w:p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U3: Interpretuje wyniki doświadczeń i formułuje wnioski z wy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konanego doświadczenia </w:t>
            </w:r>
            <w:r w:rsidR="00802467">
              <w:rPr>
                <w:rFonts w:eastAsia="Calibri"/>
                <w:sz w:val="24"/>
                <w:szCs w:val="24"/>
                <w:lang w:eastAsia="en-US" w:bidi="ar-SA"/>
              </w:rPr>
              <w:t>(B2_U06)</w:t>
            </w:r>
          </w:p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U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4: Planuje z nauczycielem akademickim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doświadczenia umożliwiające diagnostykę chorych z zaburzeniami systemów naprawczych DNA, rozumie cel i znaczenie poszczególnych etapów badań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(B2_U05)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Efekty kształcenia – kompetencje społeczne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K1: Dba o bezpieczeństwo wła</w:t>
            </w:r>
            <w:r w:rsidR="00CA40E7">
              <w:rPr>
                <w:rFonts w:eastAsia="Calibri"/>
                <w:sz w:val="24"/>
                <w:szCs w:val="24"/>
                <w:lang w:eastAsia="en-US" w:bidi="ar-SA"/>
              </w:rPr>
              <w:t xml:space="preserve">sne i współpracowników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(B2_K08)</w:t>
            </w:r>
          </w:p>
          <w:p w:rsidR="00486032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K2: Współdziała i pracuje w grupie rozwiązującej problemy naukowe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(B2_K06)</w:t>
            </w:r>
          </w:p>
          <w:p w:rsidR="00377108" w:rsidRP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K3:</w:t>
            </w:r>
            <w:r>
              <w:t xml:space="preserve"> </w:t>
            </w: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 xml:space="preserve">Biegle   wykorzystuje   specjalistyczną   literaturę </w:t>
            </w:r>
          </w:p>
          <w:p w:rsidR="00377108" w:rsidRP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>naukową  z  zakresu  gen</w:t>
            </w:r>
            <w:r w:rsidR="008C007F">
              <w:rPr>
                <w:rFonts w:eastAsia="Calibri"/>
                <w:sz w:val="24"/>
                <w:szCs w:val="24"/>
                <w:lang w:eastAsia="en-US" w:bidi="ar-SA"/>
              </w:rPr>
              <w:t>o</w:t>
            </w: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 xml:space="preserve">toksykologii  w  języku 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>polskim    i    angielskim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(B2_K03)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Metody dydaktyczne</w:t>
            </w:r>
          </w:p>
        </w:tc>
        <w:tc>
          <w:tcPr>
            <w:tcW w:w="6264" w:type="dxa"/>
            <w:shd w:val="clear" w:color="auto" w:fill="auto"/>
          </w:tcPr>
          <w:p w:rsidR="009B77AA" w:rsidRDefault="009B77AA" w:rsidP="00B1151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Wykłady:</w:t>
            </w:r>
            <w:r w:rsidR="00486032"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  <w:p w:rsidR="009B77AA" w:rsidRPr="009B77AA" w:rsidRDefault="00486032" w:rsidP="009B77AA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wykład informacyjny (konwencjonalny),</w:t>
            </w:r>
          </w:p>
          <w:p w:rsidR="009B77AA" w:rsidRPr="009B77AA" w:rsidRDefault="009B77AA" w:rsidP="009B77AA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wykład konwersatoryjny</w:t>
            </w:r>
          </w:p>
          <w:p w:rsidR="009B77AA" w:rsidRDefault="009B77AA" w:rsidP="00B1151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Ćwiczenia:</w:t>
            </w:r>
          </w:p>
          <w:p w:rsidR="00486032" w:rsidRPr="009B77AA" w:rsidRDefault="009B77AA" w:rsidP="009B77AA">
            <w:pPr>
              <w:pStyle w:val="Akapitzlist"/>
              <w:widowControl/>
              <w:numPr>
                <w:ilvl w:val="0"/>
                <w:numId w:val="8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p</w:t>
            </w:r>
            <w:r w:rsidR="00486032" w:rsidRPr="009B77AA">
              <w:rPr>
                <w:rFonts w:eastAsia="Calibri"/>
                <w:sz w:val="24"/>
                <w:szCs w:val="24"/>
                <w:lang w:eastAsia="en-US" w:bidi="ar-SA"/>
              </w:rPr>
              <w:t>ogadanka</w:t>
            </w:r>
          </w:p>
          <w:p w:rsidR="009B77AA" w:rsidRPr="009B77AA" w:rsidRDefault="009B77AA" w:rsidP="009B77AA">
            <w:pPr>
              <w:pStyle w:val="Akapitzlist"/>
              <w:widowControl/>
              <w:numPr>
                <w:ilvl w:val="0"/>
                <w:numId w:val="8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bCs/>
                <w:sz w:val="24"/>
                <w:szCs w:val="24"/>
                <w:lang w:eastAsia="en-US" w:bidi="ar-SA"/>
              </w:rPr>
              <w:t>metody dydaktyczne poszukujące:</w:t>
            </w: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 laboratoryjna, klasyczna, metoda problemowa</w:t>
            </w:r>
          </w:p>
          <w:p w:rsidR="009B77AA" w:rsidRPr="00A048DD" w:rsidRDefault="009B77AA" w:rsidP="00B1151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Wymagania wstępne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Zrozumienie treści kursu wymaga wiadomości z przedmiotów studiów na kierunku biotechnologia I stopnia:</w:t>
            </w:r>
          </w:p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-Biochemii ogólnej i podstaw metabolizmu komórkowego</w:t>
            </w:r>
          </w:p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-Podstaw genetyki ogólnej z elementami genetyki klinicznej</w:t>
            </w:r>
          </w:p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-Podstaw biologii molekularnej z elementami technik laboratoryjnych stosowanych w biologii molekularnej</w:t>
            </w:r>
          </w:p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sz w:val="24"/>
                <w:szCs w:val="24"/>
              </w:rPr>
              <w:t>-Kultur komórkowych i tkankowych zwierząt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Skrócony opis przedmiotu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pStyle w:val="TableParagraph"/>
              <w:spacing w:line="241" w:lineRule="exact"/>
              <w:ind w:left="0"/>
              <w:jc w:val="both"/>
              <w:rPr>
                <w:sz w:val="24"/>
                <w:szCs w:val="24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Celem kształcenia w ramach przedmiotu jest przekazanie podstawowych informacji dotyczących podstaw toksykologii genetycznej, zapoznanie z mechanizmami naprawy DNA i chorobami związanymi z niewydajnymi procesami usuwania uszkodzeń DNA.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Pełny opis przedmiotu</w:t>
            </w:r>
          </w:p>
        </w:tc>
        <w:tc>
          <w:tcPr>
            <w:tcW w:w="6264" w:type="dxa"/>
            <w:shd w:val="clear" w:color="auto" w:fill="auto"/>
          </w:tcPr>
          <w:p w:rsidR="00486032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Przedmiot </w:t>
            </w:r>
            <w:r w:rsidR="008C007F" w:rsidRPr="008C007F">
              <w:rPr>
                <w:rFonts w:eastAsia="Calibri"/>
                <w:sz w:val="24"/>
                <w:szCs w:val="24"/>
                <w:lang w:eastAsia="en-US" w:bidi="ar-SA"/>
              </w:rPr>
              <w:t>Podstawy genotoksykologii medycznej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poświęcony jest omówieniu podstaw toksykologii genetycznej, pozwalających na zrozumienie mechanizmów mutagenezy i podłoża chorób związanych z niewydajnymi systemami naprawy DNA.</w:t>
            </w:r>
          </w:p>
          <w:p w:rsidR="00601657" w:rsidRPr="00A048DD" w:rsidRDefault="00601657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Wykłady:</w:t>
            </w:r>
          </w:p>
          <w:p w:rsidR="00486032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Cykl wykładów obejmuje informacje dotyczące różnych czynników uszkadzających DNA, klasyfikacji tych uszkodzeń, metod ich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="00824865">
              <w:rPr>
                <w:rFonts w:eastAsia="Calibri"/>
                <w:sz w:val="24"/>
                <w:szCs w:val="24"/>
                <w:lang w:eastAsia="en-US" w:bidi="ar-SA"/>
              </w:rPr>
              <w:t xml:space="preserve">wykrywania 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oraz mechanizmów odpowiedzialnych za naprawę pos</w:t>
            </w:r>
            <w:r w:rsidR="00824865">
              <w:rPr>
                <w:rFonts w:eastAsia="Calibri"/>
                <w:sz w:val="24"/>
                <w:szCs w:val="24"/>
                <w:lang w:eastAsia="en-US" w:bidi="ar-SA"/>
              </w:rPr>
              <w:t>zczególnych typów uszkodzeń DNA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powiązanych z występowaniem niestabilności chromosomalnej, zaburzeniami cyklu komórkowego oraz chorobami nowotworowymi człowieka.</w:t>
            </w:r>
          </w:p>
          <w:p w:rsidR="00601657" w:rsidRPr="00A048DD" w:rsidRDefault="00601657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Ćwiczenia:</w:t>
            </w:r>
          </w:p>
          <w:p w:rsidR="00486032" w:rsidRPr="00A048DD" w:rsidRDefault="00486032" w:rsidP="00601657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Ćwiczenia poświęcone są praktycznemu wykonaniu testów umożliwiających ocenę genotoksyczności i mutagenności czynników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fizycznych i chemicznych, </w:t>
            </w:r>
            <w:r w:rsidR="00601657">
              <w:rPr>
                <w:rFonts w:eastAsia="Calibri"/>
                <w:sz w:val="24"/>
                <w:szCs w:val="24"/>
                <w:lang w:eastAsia="en-US" w:bidi="ar-SA"/>
              </w:rPr>
              <w:t>i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mmunofluorescencyjnym metodom oznaczania uszkodzeń DNA i kinetyce ich naprawy oraz analizie ekspresji białek naprawy DNA.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lastRenderedPageBreak/>
              <w:t>Literatura</w:t>
            </w:r>
          </w:p>
        </w:tc>
        <w:tc>
          <w:tcPr>
            <w:tcW w:w="6264" w:type="dxa"/>
            <w:shd w:val="clear" w:color="auto" w:fill="auto"/>
          </w:tcPr>
          <w:p w:rsidR="00486032" w:rsidRPr="009B77AA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u w:val="single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Literatura podstawowa:</w:t>
            </w:r>
          </w:p>
          <w:p w:rsidR="00486032" w:rsidRPr="00D35227" w:rsidRDefault="00486032" w:rsidP="00D35227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R.J. Epstein "Biologia mole</w:t>
            </w:r>
            <w:r w:rsidR="00824865">
              <w:rPr>
                <w:rFonts w:eastAsia="Calibri"/>
                <w:sz w:val="24"/>
                <w:szCs w:val="24"/>
                <w:lang w:eastAsia="en-US" w:bidi="ar-SA"/>
              </w:rPr>
              <w:t>kularna człowieka". Rozdziały "Naprawa DNA i rekombinacja", "K</w:t>
            </w: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ontrola cyklu komórkowego, apoptozy oraz</w:t>
            </w:r>
            <w:r w:rsidR="009B77AA" w:rsidRPr="00D35227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 xml:space="preserve">procesu starzenia się", </w:t>
            </w:r>
            <w:r w:rsidR="00D35227" w:rsidRPr="00D35227">
              <w:rPr>
                <w:rFonts w:eastAsia="Calibri"/>
                <w:sz w:val="24"/>
                <w:szCs w:val="24"/>
                <w:lang w:eastAsia="en-US" w:bidi="ar-SA"/>
              </w:rPr>
              <w:t xml:space="preserve">Czelej Wydawnictwo, </w:t>
            </w: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2006</w:t>
            </w:r>
          </w:p>
          <w:p w:rsidR="00486032" w:rsidRPr="00824865" w:rsidRDefault="00486032" w:rsidP="00D35227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T.</w:t>
            </w:r>
            <w:r w:rsidRPr="00824865">
              <w:rPr>
                <w:rFonts w:eastAsia="Calibri"/>
                <w:sz w:val="24"/>
                <w:szCs w:val="24"/>
                <w:lang w:eastAsia="en-US" w:bidi="ar-SA"/>
              </w:rPr>
              <w:t>A. Brown „Genomy”, Wydawnictwo Naukowe PWN, 2012 (lub nowsze wydanie)</w:t>
            </w:r>
          </w:p>
          <w:p w:rsidR="00486032" w:rsidRPr="00824865" w:rsidRDefault="00D35227" w:rsidP="00D35227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24865">
              <w:rPr>
                <w:sz w:val="24"/>
                <w:szCs w:val="24"/>
              </w:rPr>
              <w:t xml:space="preserve">V. Kumar, A.K. Abbas, J. Aster 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>"</w:t>
            </w:r>
            <w:r w:rsidR="00824865" w:rsidRPr="00824865">
              <w:rPr>
                <w:rFonts w:eastAsia="Calibri"/>
                <w:sz w:val="24"/>
                <w:szCs w:val="24"/>
                <w:lang w:eastAsia="en-US" w:bidi="ar-SA"/>
              </w:rPr>
              <w:t>Robbins patologia". Rozdziały "Nowotwory", "O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>brażenia wywołane promieniowaniem jo</w:t>
            </w:r>
            <w:r w:rsidR="00824865" w:rsidRPr="00824865">
              <w:rPr>
                <w:rFonts w:eastAsia="Calibri"/>
                <w:sz w:val="24"/>
                <w:szCs w:val="24"/>
                <w:lang w:eastAsia="en-US" w:bidi="ar-SA"/>
              </w:rPr>
              <w:t>nizującym", "C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 xml:space="preserve">horoby środowiskowe". </w:t>
            </w:r>
            <w:r w:rsidRPr="00824865">
              <w:rPr>
                <w:rFonts w:eastAsia="Calibri"/>
                <w:sz w:val="24"/>
                <w:szCs w:val="24"/>
                <w:lang w:eastAsia="en-US" w:bidi="ar-SA"/>
              </w:rPr>
              <w:t>Elsevier Urban &amp; Partner Wydawnictwo,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 xml:space="preserve"> 2008 </w:t>
            </w:r>
            <w:r w:rsidRPr="00824865">
              <w:rPr>
                <w:rFonts w:eastAsia="Calibri"/>
                <w:sz w:val="24"/>
                <w:szCs w:val="24"/>
                <w:lang w:eastAsia="en-US" w:bidi="ar-SA"/>
              </w:rPr>
              <w:t>(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>lub nowsze</w:t>
            </w:r>
            <w:r w:rsidRPr="00824865">
              <w:rPr>
                <w:rFonts w:eastAsia="Calibri"/>
                <w:sz w:val="24"/>
                <w:szCs w:val="24"/>
                <w:lang w:eastAsia="en-US" w:bidi="ar-SA"/>
              </w:rPr>
              <w:t xml:space="preserve"> wydanie)</w:t>
            </w:r>
          </w:p>
          <w:p w:rsidR="00486032" w:rsidRPr="00824865" w:rsidRDefault="00D35227" w:rsidP="00D35227">
            <w:pPr>
              <w:pStyle w:val="Akapitzlist"/>
              <w:widowControl/>
              <w:numPr>
                <w:ilvl w:val="0"/>
                <w:numId w:val="11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824865">
              <w:rPr>
                <w:rFonts w:eastAsia="Calibri"/>
                <w:sz w:val="24"/>
                <w:szCs w:val="24"/>
                <w:lang w:eastAsia="en-US" w:bidi="ar-SA"/>
              </w:rPr>
              <w:t>A.</w:t>
            </w:r>
            <w:r w:rsidR="00486032" w:rsidRPr="00824865">
              <w:rPr>
                <w:rFonts w:eastAsia="Calibri"/>
                <w:sz w:val="24"/>
                <w:szCs w:val="24"/>
                <w:lang w:eastAsia="en-US" w:bidi="ar-SA"/>
              </w:rPr>
              <w:t>Woźniak, R. Butowt "Zajęcia laboratoryjne z genotoksykologii - analiza uszkodzeń DNA" Collegium Medicum UMK, Bydgoszcz 2016</w:t>
            </w:r>
          </w:p>
          <w:p w:rsidR="00486032" w:rsidRPr="009B77AA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u w:val="single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u w:val="single"/>
                <w:lang w:eastAsia="en-US" w:bidi="ar-SA"/>
              </w:rPr>
              <w:t>Literatura uzupełniająca:</w:t>
            </w:r>
          </w:p>
          <w:p w:rsidR="00486032" w:rsidRPr="00D35227" w:rsidRDefault="00486032" w:rsidP="00D35227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G. Bartosz "Druga twarz tlenu. Wolne rodniki w przyrodzie" PWN Warszawa 2013</w:t>
            </w:r>
          </w:p>
          <w:p w:rsidR="00486032" w:rsidRPr="00D35227" w:rsidRDefault="00486032" w:rsidP="00D35227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P. Krajewski "Biologiczne skutki promieniowania jonizującego". Materiał dydaktyczny dla wydziału fizyki Politechniki Warszawskiej w ramach bloku wykładów. Warszawa 2009.</w:t>
            </w:r>
          </w:p>
          <w:p w:rsidR="00486032" w:rsidRPr="00D35227" w:rsidRDefault="00486032" w:rsidP="00D35227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S. Stokłosowa (redakcja) "Hodowla komórek i tkanek" PWN Warszawa 2011.</w:t>
            </w:r>
          </w:p>
          <w:p w:rsidR="00486032" w:rsidRPr="00D35227" w:rsidRDefault="00486032" w:rsidP="00D35227">
            <w:pPr>
              <w:pStyle w:val="Akapitzlist"/>
              <w:widowControl/>
              <w:numPr>
                <w:ilvl w:val="0"/>
                <w:numId w:val="12"/>
              </w:numPr>
              <w:adjustRightInd w:val="0"/>
              <w:ind w:left="232" w:hanging="142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D35227">
              <w:rPr>
                <w:rFonts w:eastAsia="Calibri"/>
                <w:sz w:val="24"/>
                <w:szCs w:val="24"/>
                <w:lang w:eastAsia="en-US" w:bidi="ar-SA"/>
              </w:rPr>
              <w:t>W. Seńczuk "Toksykologia współczesna", Wydawnictwo Lekarskie PZWL, Warszawa 2005 (i nowsze wydania)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Metody i kryteria oceniania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Egzamin pisemny – W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1-W7, U1, K3</w:t>
            </w:r>
          </w:p>
          <w:p w:rsidR="00377108" w:rsidRDefault="00486032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Kolokwium zaliczeniowe </w:t>
            </w:r>
            <w:r w:rsidR="007C60ED">
              <w:rPr>
                <w:rFonts w:eastAsia="Calibri"/>
                <w:sz w:val="24"/>
                <w:szCs w:val="24"/>
                <w:lang w:eastAsia="en-US" w:bidi="ar-SA"/>
              </w:rPr>
              <w:t>–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W3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, U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2-U4</w:t>
            </w:r>
          </w:p>
          <w:p w:rsidR="00486032" w:rsidRPr="00A048DD" w:rsidRDefault="00486032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Aktywność 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na ćwiczeniach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– K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1-K2</w:t>
            </w:r>
          </w:p>
        </w:tc>
      </w:tr>
      <w:tr w:rsidR="00486032" w:rsidRPr="00A048DD" w:rsidTr="00E01BA7">
        <w:trPr>
          <w:trHeight w:val="508"/>
        </w:trPr>
        <w:tc>
          <w:tcPr>
            <w:tcW w:w="2923" w:type="dxa"/>
            <w:shd w:val="clear" w:color="auto" w:fill="auto"/>
          </w:tcPr>
          <w:p w:rsidR="00486032" w:rsidRPr="00A048DD" w:rsidRDefault="00486032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Praktyki zawodowe w ramach przedmiotu</w:t>
            </w:r>
          </w:p>
        </w:tc>
        <w:tc>
          <w:tcPr>
            <w:tcW w:w="6264" w:type="dxa"/>
            <w:shd w:val="clear" w:color="auto" w:fill="auto"/>
          </w:tcPr>
          <w:p w:rsidR="00486032" w:rsidRPr="00A048DD" w:rsidRDefault="00486032" w:rsidP="00E27DDD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nie dotyczy</w:t>
            </w:r>
          </w:p>
        </w:tc>
      </w:tr>
    </w:tbl>
    <w:p w:rsidR="00486032" w:rsidRPr="00A048DD" w:rsidRDefault="00486032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27125" w:rsidRPr="00A048DD" w:rsidRDefault="00927125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27125" w:rsidRDefault="00927125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B77AA" w:rsidRDefault="009B77AA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B77AA" w:rsidRDefault="009B77AA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B77AA" w:rsidRDefault="009B77AA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855E45" w:rsidRDefault="00855E45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855E45" w:rsidRPr="00A048DD" w:rsidRDefault="00855E45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636AF7" w:rsidRPr="00A048DD" w:rsidRDefault="00636AF7">
      <w:pPr>
        <w:pStyle w:val="Nagwek11"/>
        <w:spacing w:before="92"/>
        <w:ind w:left="1196" w:firstLine="0"/>
        <w:rPr>
          <w:b w:val="0"/>
          <w:sz w:val="24"/>
          <w:szCs w:val="24"/>
        </w:rPr>
      </w:pPr>
    </w:p>
    <w:p w:rsidR="009D5CB9" w:rsidRPr="00A048DD" w:rsidRDefault="006D5851" w:rsidP="00486032">
      <w:pPr>
        <w:pStyle w:val="Nagwek11"/>
        <w:spacing w:before="92"/>
        <w:rPr>
          <w:sz w:val="24"/>
          <w:szCs w:val="24"/>
        </w:rPr>
      </w:pPr>
      <w:r w:rsidRPr="00A048DD">
        <w:rPr>
          <w:b w:val="0"/>
          <w:sz w:val="24"/>
          <w:szCs w:val="24"/>
        </w:rPr>
        <w:t xml:space="preserve">B) </w:t>
      </w:r>
      <w:r w:rsidRPr="00A048DD">
        <w:rPr>
          <w:sz w:val="24"/>
          <w:szCs w:val="24"/>
        </w:rPr>
        <w:t>Opis przedmiotu i zajęć cyklu</w:t>
      </w:r>
    </w:p>
    <w:p w:rsidR="009D5CB9" w:rsidRPr="00A048DD" w:rsidRDefault="009D5CB9">
      <w:pPr>
        <w:pStyle w:val="Tekstpodstawowy"/>
        <w:spacing w:before="3"/>
        <w:ind w:left="0" w:firstLine="0"/>
        <w:rPr>
          <w:sz w:val="24"/>
          <w:szCs w:val="24"/>
        </w:rPr>
      </w:pPr>
    </w:p>
    <w:tbl>
      <w:tblPr>
        <w:tblW w:w="0" w:type="auto"/>
        <w:tblInd w:w="111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1"/>
        <w:gridCol w:w="5965"/>
      </w:tblGrid>
      <w:tr w:rsidR="009D5CB9" w:rsidRPr="00A048DD" w:rsidTr="0050425D">
        <w:trPr>
          <w:trHeight w:val="253"/>
        </w:trPr>
        <w:tc>
          <w:tcPr>
            <w:tcW w:w="3221" w:type="dxa"/>
          </w:tcPr>
          <w:p w:rsidR="009D5CB9" w:rsidRPr="00A048DD" w:rsidRDefault="006D5851" w:rsidP="0050425D">
            <w:pPr>
              <w:pStyle w:val="TableParagraph"/>
              <w:spacing w:line="234" w:lineRule="exact"/>
              <w:ind w:left="166" w:right="152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Nazwa pola</w:t>
            </w:r>
          </w:p>
        </w:tc>
        <w:tc>
          <w:tcPr>
            <w:tcW w:w="5965" w:type="dxa"/>
          </w:tcPr>
          <w:p w:rsidR="009D5CB9" w:rsidRPr="00A048DD" w:rsidRDefault="006D5851" w:rsidP="00486032">
            <w:pPr>
              <w:pStyle w:val="TableParagraph"/>
              <w:spacing w:line="234" w:lineRule="exact"/>
              <w:ind w:left="2432" w:right="2204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Komentar</w:t>
            </w:r>
            <w:r w:rsidR="00486032" w:rsidRPr="00A048DD">
              <w:rPr>
                <w:b/>
                <w:sz w:val="24"/>
                <w:szCs w:val="24"/>
              </w:rPr>
              <w:t>z</w:t>
            </w:r>
          </w:p>
        </w:tc>
      </w:tr>
      <w:tr w:rsidR="009D5CB9" w:rsidRPr="00A048DD" w:rsidTr="0050425D">
        <w:trPr>
          <w:trHeight w:val="503"/>
        </w:trPr>
        <w:tc>
          <w:tcPr>
            <w:tcW w:w="3221" w:type="dxa"/>
            <w:shd w:val="clear" w:color="auto" w:fill="8CB2E1"/>
          </w:tcPr>
          <w:p w:rsidR="009D5CB9" w:rsidRPr="00A048DD" w:rsidRDefault="006D5851" w:rsidP="0050425D">
            <w:pPr>
              <w:pStyle w:val="TableParagraph"/>
              <w:spacing w:line="242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Cykl dydaktyczny, w którym</w:t>
            </w:r>
          </w:p>
          <w:p w:rsidR="009D5CB9" w:rsidRPr="00A048DD" w:rsidRDefault="006D5851" w:rsidP="0050425D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przedmiot jest realizowany</w:t>
            </w:r>
          </w:p>
        </w:tc>
        <w:tc>
          <w:tcPr>
            <w:tcW w:w="5965" w:type="dxa"/>
            <w:shd w:val="clear" w:color="auto" w:fill="8CB2E1"/>
          </w:tcPr>
          <w:p w:rsidR="009D5CB9" w:rsidRPr="00A048DD" w:rsidRDefault="004A25D1" w:rsidP="00B1151D">
            <w:pPr>
              <w:pStyle w:val="TableParagraph"/>
              <w:spacing w:line="244" w:lineRule="exact"/>
              <w:ind w:left="10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Semestr </w:t>
            </w:r>
            <w:r w:rsidR="00C83A42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I- semestr </w:t>
            </w:r>
            <w:r w:rsidR="00C83A42">
              <w:rPr>
                <w:b/>
                <w:sz w:val="24"/>
                <w:szCs w:val="24"/>
              </w:rPr>
              <w:t>letni</w:t>
            </w:r>
            <w:r>
              <w:rPr>
                <w:b/>
                <w:sz w:val="24"/>
                <w:szCs w:val="24"/>
              </w:rPr>
              <w:t xml:space="preserve"> 20</w:t>
            </w:r>
            <w:r w:rsidR="00C83A42">
              <w:rPr>
                <w:b/>
                <w:sz w:val="24"/>
                <w:szCs w:val="24"/>
              </w:rPr>
              <w:t>20</w:t>
            </w:r>
            <w:r>
              <w:rPr>
                <w:b/>
                <w:sz w:val="24"/>
                <w:szCs w:val="24"/>
              </w:rPr>
              <w:t>/20</w:t>
            </w:r>
            <w:r w:rsidR="00C83A42">
              <w:rPr>
                <w:b/>
                <w:sz w:val="24"/>
                <w:szCs w:val="24"/>
              </w:rPr>
              <w:t>21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50425D">
            <w:pPr>
              <w:pStyle w:val="TableParagraph"/>
              <w:spacing w:line="234" w:lineRule="exact"/>
              <w:ind w:left="166" w:right="152"/>
              <w:jc w:val="center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Sposób zaliczenia przedmiotu w cyklu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B1151D" w:rsidP="00B1151D">
            <w:pPr>
              <w:pStyle w:val="TableParagraph"/>
              <w:spacing w:line="234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Egzamin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50425D">
            <w:pPr>
              <w:pStyle w:val="TableParagraph"/>
              <w:spacing w:line="234" w:lineRule="exact"/>
              <w:ind w:left="166" w:right="152"/>
              <w:jc w:val="center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Forma(y) i liczba godzin zajęć oraz sposoby ich zaliczenia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B1151D" w:rsidP="00B1151D">
            <w:pPr>
              <w:pStyle w:val="TableParagraph"/>
              <w:spacing w:line="234" w:lineRule="exact"/>
              <w:ind w:left="67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Wykłady: 15h-egzamin</w:t>
            </w:r>
          </w:p>
          <w:p w:rsidR="00C37F9F" w:rsidRPr="00A048DD" w:rsidRDefault="00C37F9F" w:rsidP="00B1151D">
            <w:pPr>
              <w:pStyle w:val="TableParagraph"/>
              <w:spacing w:line="234" w:lineRule="exact"/>
              <w:ind w:left="67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Ćwiczenia: 30h- zaliczenie</w:t>
            </w:r>
            <w:r w:rsidR="004A25D1">
              <w:rPr>
                <w:b/>
                <w:sz w:val="24"/>
                <w:szCs w:val="24"/>
              </w:rPr>
              <w:t xml:space="preserve"> bez oceny</w:t>
            </w:r>
          </w:p>
          <w:p w:rsidR="00B1151D" w:rsidRPr="00A048DD" w:rsidRDefault="00B1151D" w:rsidP="00B1151D">
            <w:pPr>
              <w:pStyle w:val="TableParagraph"/>
              <w:spacing w:line="234" w:lineRule="exact"/>
              <w:ind w:left="67"/>
              <w:jc w:val="center"/>
              <w:rPr>
                <w:sz w:val="24"/>
                <w:szCs w:val="24"/>
              </w:rPr>
            </w:pP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Imię i nazwisko koordynatora/ów</w:t>
            </w:r>
          </w:p>
          <w:p w:rsidR="008B6903" w:rsidRPr="00A048DD" w:rsidRDefault="008B6903" w:rsidP="008B6903">
            <w:pPr>
              <w:pStyle w:val="TableParagraph"/>
              <w:spacing w:line="234" w:lineRule="exact"/>
              <w:ind w:right="152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przedmiotu cyklu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8B6903" w:rsidP="00C37F9F">
            <w:pPr>
              <w:pStyle w:val="TableParagraph"/>
              <w:ind w:left="105" w:right="99"/>
              <w:jc w:val="center"/>
              <w:rPr>
                <w:b/>
                <w:i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dr hab. Rafał Butowt</w:t>
            </w:r>
            <w:r w:rsidR="008C007F">
              <w:rPr>
                <w:b/>
                <w:sz w:val="24"/>
                <w:szCs w:val="24"/>
              </w:rPr>
              <w:t>, prof. UMK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Imię i nazwisko osób</w:t>
            </w:r>
          </w:p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prowadzących grupy zajęciowe przedmiotu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8B6903" w:rsidP="00C37F9F">
            <w:pPr>
              <w:pStyle w:val="TableParagraph"/>
              <w:spacing w:line="242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dr hab. Rafał Butowt</w:t>
            </w:r>
            <w:r w:rsidR="008C007F">
              <w:rPr>
                <w:b/>
                <w:sz w:val="24"/>
                <w:szCs w:val="24"/>
              </w:rPr>
              <w:t>, prof. UMK</w:t>
            </w:r>
          </w:p>
          <w:p w:rsidR="008B6903" w:rsidRPr="00A048DD" w:rsidRDefault="008B6903" w:rsidP="00C37F9F">
            <w:pPr>
              <w:pStyle w:val="TableParagraph"/>
              <w:ind w:left="0" w:right="99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mgr Katarzyna Bilińska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Atrybut (charakter) przedmiotu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C37F9F" w:rsidP="00C37F9F">
            <w:pPr>
              <w:pStyle w:val="TableParagraph"/>
              <w:spacing w:line="242" w:lineRule="auto"/>
              <w:ind w:left="0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Przedmiot obligatoryjny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Grupy zajęciowe z opisem i</w:t>
            </w:r>
          </w:p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limitem miejsc w grupach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C37F9F" w:rsidP="00C37F9F">
            <w:pPr>
              <w:pStyle w:val="TableParagraph"/>
              <w:ind w:left="105" w:right="95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Wykłady: cały rok</w:t>
            </w:r>
          </w:p>
          <w:p w:rsidR="00C37F9F" w:rsidRPr="00A048DD" w:rsidRDefault="004A25D1" w:rsidP="00C37F9F">
            <w:pPr>
              <w:pStyle w:val="TableParagraph"/>
              <w:ind w:left="105" w:right="95"/>
              <w:jc w:val="center"/>
              <w:rPr>
                <w:i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Ćwiczenia: grupa po </w:t>
            </w:r>
            <w:r w:rsidR="008C007F">
              <w:rPr>
                <w:b/>
                <w:sz w:val="24"/>
                <w:szCs w:val="24"/>
              </w:rPr>
              <w:t>4-5</w:t>
            </w:r>
            <w:r w:rsidR="00C37F9F" w:rsidRPr="00A048DD">
              <w:rPr>
                <w:b/>
                <w:sz w:val="24"/>
                <w:szCs w:val="24"/>
              </w:rPr>
              <w:t xml:space="preserve"> osób</w:t>
            </w:r>
          </w:p>
        </w:tc>
      </w:tr>
      <w:tr w:rsidR="008B6903" w:rsidRPr="00A048DD" w:rsidTr="00CA2470">
        <w:trPr>
          <w:trHeight w:val="254"/>
        </w:trPr>
        <w:tc>
          <w:tcPr>
            <w:tcW w:w="3221" w:type="dxa"/>
            <w:shd w:val="clear" w:color="auto" w:fill="8CB2E1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Terminy i miejsca odbywania</w:t>
            </w:r>
          </w:p>
          <w:p w:rsidR="008B6903" w:rsidRPr="00A048DD" w:rsidRDefault="008B6903" w:rsidP="008B6903">
            <w:pPr>
              <w:pStyle w:val="TableParagraph"/>
              <w:spacing w:line="241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zajęć</w:t>
            </w:r>
          </w:p>
        </w:tc>
        <w:tc>
          <w:tcPr>
            <w:tcW w:w="5965" w:type="dxa"/>
            <w:shd w:val="clear" w:color="auto" w:fill="8CB2E1"/>
          </w:tcPr>
          <w:p w:rsidR="008B6903" w:rsidRPr="00A048DD" w:rsidRDefault="00C37F9F" w:rsidP="00C37F9F">
            <w:pPr>
              <w:pStyle w:val="TableParagraph"/>
              <w:spacing w:line="241" w:lineRule="exact"/>
              <w:ind w:left="105"/>
              <w:jc w:val="center"/>
              <w:rPr>
                <w:b/>
                <w:sz w:val="24"/>
                <w:szCs w:val="24"/>
              </w:rPr>
            </w:pPr>
            <w:r w:rsidRPr="00A048DD">
              <w:rPr>
                <w:b/>
                <w:sz w:val="24"/>
                <w:szCs w:val="24"/>
              </w:rPr>
              <w:t>Terminy i miejsca odbywania zajęć podawane są przez Dział Dydaktyki Collegium Medicum UMK</w:t>
            </w:r>
          </w:p>
        </w:tc>
      </w:tr>
      <w:tr w:rsidR="008B6903" w:rsidRPr="00A048DD" w:rsidTr="008B6903">
        <w:trPr>
          <w:trHeight w:val="254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Liczba</w:t>
            </w:r>
            <w:r w:rsidRPr="00A048DD">
              <w:rPr>
                <w:sz w:val="24"/>
                <w:szCs w:val="24"/>
              </w:rPr>
              <w:tab/>
              <w:t xml:space="preserve"> godzin</w:t>
            </w:r>
            <w:r w:rsidR="008C007F">
              <w:rPr>
                <w:sz w:val="24"/>
                <w:szCs w:val="24"/>
              </w:rPr>
              <w:t xml:space="preserve"> </w:t>
            </w:r>
            <w:r w:rsidRPr="00A048DD">
              <w:rPr>
                <w:sz w:val="24"/>
                <w:szCs w:val="24"/>
              </w:rPr>
              <w:t xml:space="preserve">zajęć prowadzonych z wykorzystaniem metod i technik kształcenia </w:t>
            </w:r>
            <w:r w:rsidRPr="00A048DD">
              <w:rPr>
                <w:spacing w:val="-3"/>
                <w:sz w:val="24"/>
                <w:szCs w:val="24"/>
              </w:rPr>
              <w:t xml:space="preserve">na </w:t>
            </w:r>
            <w:r w:rsidRPr="00A048DD">
              <w:rPr>
                <w:sz w:val="24"/>
                <w:szCs w:val="24"/>
              </w:rPr>
              <w:t>odległość</w:t>
            </w:r>
          </w:p>
        </w:tc>
        <w:tc>
          <w:tcPr>
            <w:tcW w:w="5965" w:type="dxa"/>
            <w:shd w:val="clear" w:color="auto" w:fill="auto"/>
          </w:tcPr>
          <w:p w:rsidR="008B6903" w:rsidRPr="00A048DD" w:rsidRDefault="008C007F" w:rsidP="00C37F9F">
            <w:pPr>
              <w:pStyle w:val="TableParagraph"/>
              <w:tabs>
                <w:tab w:val="left" w:pos="1079"/>
                <w:tab w:val="left" w:pos="1381"/>
                <w:tab w:val="left" w:pos="2293"/>
                <w:tab w:val="left" w:pos="3492"/>
                <w:tab w:val="left" w:pos="4183"/>
                <w:tab w:val="left" w:pos="4620"/>
                <w:tab w:val="left" w:pos="5767"/>
              </w:tabs>
              <w:spacing w:line="239" w:lineRule="exact"/>
              <w:ind w:left="10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15 godzin – wykłady online prowadzone na platformie </w:t>
            </w:r>
            <w:r w:rsidRPr="008C007F">
              <w:rPr>
                <w:sz w:val="24"/>
                <w:szCs w:val="24"/>
              </w:rPr>
              <w:t>e-learningow</w:t>
            </w:r>
            <w:r>
              <w:rPr>
                <w:sz w:val="24"/>
                <w:szCs w:val="24"/>
              </w:rPr>
              <w:t>ej</w:t>
            </w:r>
          </w:p>
        </w:tc>
      </w:tr>
      <w:tr w:rsidR="008B6903" w:rsidRPr="00A048DD" w:rsidTr="008B6903">
        <w:trPr>
          <w:trHeight w:val="254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Strona www przedmiotu</w:t>
            </w:r>
          </w:p>
        </w:tc>
        <w:tc>
          <w:tcPr>
            <w:tcW w:w="5965" w:type="dxa"/>
            <w:shd w:val="clear" w:color="auto" w:fill="auto"/>
          </w:tcPr>
          <w:p w:rsidR="008B6903" w:rsidRPr="00A048DD" w:rsidRDefault="00FC686F" w:rsidP="008B6903">
            <w:pPr>
              <w:pStyle w:val="TableParagraph"/>
              <w:tabs>
                <w:tab w:val="left" w:pos="1079"/>
                <w:tab w:val="left" w:pos="1381"/>
                <w:tab w:val="left" w:pos="2293"/>
                <w:tab w:val="left" w:pos="3492"/>
                <w:tab w:val="left" w:pos="4183"/>
                <w:tab w:val="left" w:pos="4620"/>
                <w:tab w:val="left" w:pos="5767"/>
              </w:tabs>
              <w:spacing w:line="239" w:lineRule="exact"/>
              <w:ind w:left="105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nie dotyczy</w:t>
            </w:r>
          </w:p>
        </w:tc>
      </w:tr>
      <w:tr w:rsidR="008B6903" w:rsidRPr="00A048DD" w:rsidTr="007C60ED">
        <w:trPr>
          <w:trHeight w:val="4382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Efekty kształcenia, zdefiniowane dla danej formy zajęć w ramach przedmiotu</w:t>
            </w:r>
          </w:p>
        </w:tc>
        <w:tc>
          <w:tcPr>
            <w:tcW w:w="5965" w:type="dxa"/>
            <w:shd w:val="clear" w:color="auto" w:fill="auto"/>
          </w:tcPr>
          <w:p w:rsidR="00377108" w:rsidRDefault="00377108" w:rsidP="00FC686F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Wykłady: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1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: </w:t>
            </w:r>
            <w:r w:rsidR="005964C4">
              <w:rPr>
                <w:rFonts w:eastAsia="Calibri"/>
                <w:sz w:val="24"/>
                <w:szCs w:val="24"/>
                <w:lang w:eastAsia="en-US" w:bidi="ar-SA"/>
              </w:rPr>
              <w:t>Utrwala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budowę materiału genetycznego (B2_W01)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Nazywa i klasyfikuje fizyczne i chemiczne czynniki genotoksyczne, na działanie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których narażony jest człowiek (B2_W01)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W3: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ylicza typy uszkodzeń DNA powstających pod wpływem poszczególnych czynników oraz objaśnia potencjalny mechanizm mutag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enności tych uszkodzeń (B2_W24)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Opisuje i grupuje testy umożliwiające oznaczanie różnych rodzajów uszkodzeń DNA oraz zna metody umożliwiające ocenę ich genotoksy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czności i mutagenności (B2_W17)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Zna mechanizmy odpowiedzi komórki na uszkodzenia DNA oraz rozumie znaczenie ich prawidłowego funkcjonowania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(B2_W24) 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6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Opisuje na poziomie klinicznym, komórkowym i molekularnym zespoły chorobowe związane z niefunkcjonalnymi systemami naprawy DNA oraz zna mechanizmy zwiększonej wrażliwości chorych na określon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e czynniki genotoksyczne (B2_W24)</w:t>
            </w:r>
          </w:p>
          <w:p w:rsidR="00FC686F" w:rsidRDefault="00377108" w:rsidP="00377108">
            <w:pPr>
              <w:pStyle w:val="TableParagraph"/>
              <w:tabs>
                <w:tab w:val="left" w:pos="1079"/>
                <w:tab w:val="left" w:pos="1381"/>
                <w:tab w:val="left" w:pos="2293"/>
                <w:tab w:val="left" w:pos="3492"/>
                <w:tab w:val="left" w:pos="4183"/>
                <w:tab w:val="left" w:pos="4620"/>
                <w:tab w:val="left" w:pos="5767"/>
              </w:tabs>
              <w:spacing w:line="239" w:lineRule="exact"/>
              <w:ind w:left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7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: Objaśnia mechanizmy prowadzące do mutagenezy, niestabilności chromosomalnej i rozwoju nowotworów, rozumie ich powiązanie oraz zna przykłady nowoczesnych metod leczenia nowotworów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(B2_W04)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lastRenderedPageBreak/>
              <w:t>U1: Ocenia genotoksyczność i mutagenność czynników chem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icznych lub fizycznych (B2_U02)</w:t>
            </w:r>
          </w:p>
          <w:p w:rsidR="00377108" w:rsidRP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K3:</w:t>
            </w:r>
            <w:r>
              <w:t xml:space="preserve"> </w:t>
            </w: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 xml:space="preserve">Biegle   wykorzystuje   specjalistyczną   literaturę </w:t>
            </w:r>
          </w:p>
          <w:p w:rsidR="00377108" w:rsidRP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 xml:space="preserve">naukową  z  zakresu  genetoksykologii  w  języku 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377108">
              <w:rPr>
                <w:rFonts w:eastAsia="Calibri"/>
                <w:sz w:val="24"/>
                <w:szCs w:val="24"/>
                <w:lang w:eastAsia="en-US" w:bidi="ar-SA"/>
              </w:rPr>
              <w:t>polskim    i    angielskim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(B2_K03)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Ćwiczenia: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W3: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ylicza typy uszkodzeń DNA powstających pod wpływem poszczególnych czynników oraz objaśnia potencjalny mechanizm mutag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enności tych uszkodzeń (B2_W24)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4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Opisuje i grupuje testy umożliwiające oznaczanie różnych rodzajów uszkodzeń DNA oraz zna metody umożliwiające ocenę ich genotoksy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czności i mutagenności (B2_W17)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W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5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: Zna mechanizmy odpowiedzi komórki na uszkodzenia DNA oraz rozumie znaczenie ich prawidłowego funkcjonowania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 xml:space="preserve"> (B2_W24) 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U2: Stosuje metodykę umożliwiającą ocenę sprawności różnych systemów naprawy DNA i analizuje ekspresję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białek naprawczych DNA (B2_U02)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U3: Interpretuje wyniki doświadczeń i formułuje wnioski z wy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konanego doświadczenia (B2_U06)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U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4: Planuje z nauczycielem akademickim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doświadczenia umożliwiające diagnostykę chorych z zaburzeniami systemów naprawczych DNA, rozumie cel i znaczenie poszczególnych etapów badań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(B2_U05)</w:t>
            </w:r>
          </w:p>
          <w:p w:rsidR="00377108" w:rsidRPr="00A048DD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K1: Dba o bezpieczeństwo wła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sne i współpracowników (B2_K08)</w:t>
            </w:r>
          </w:p>
          <w:p w:rsidR="00377108" w:rsidRDefault="00377108" w:rsidP="00377108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K2: Współdziała i pracuje w grupie rozwiązującej problemy naukowe </w:t>
            </w:r>
            <w:r>
              <w:rPr>
                <w:rFonts w:eastAsia="Calibri"/>
                <w:sz w:val="24"/>
                <w:szCs w:val="24"/>
                <w:lang w:eastAsia="en-US" w:bidi="ar-SA"/>
              </w:rPr>
              <w:t>(B2_K06)</w:t>
            </w:r>
          </w:p>
          <w:p w:rsidR="00377108" w:rsidRPr="00A048DD" w:rsidRDefault="00377108" w:rsidP="00377108">
            <w:pPr>
              <w:pStyle w:val="TableParagraph"/>
              <w:tabs>
                <w:tab w:val="left" w:pos="1079"/>
                <w:tab w:val="left" w:pos="1381"/>
                <w:tab w:val="left" w:pos="2293"/>
                <w:tab w:val="left" w:pos="3492"/>
                <w:tab w:val="left" w:pos="4183"/>
                <w:tab w:val="left" w:pos="4620"/>
                <w:tab w:val="left" w:pos="5767"/>
              </w:tabs>
              <w:spacing w:line="239" w:lineRule="exact"/>
              <w:ind w:left="0"/>
              <w:rPr>
                <w:sz w:val="24"/>
                <w:szCs w:val="24"/>
              </w:rPr>
            </w:pPr>
          </w:p>
        </w:tc>
      </w:tr>
      <w:tr w:rsidR="008B6903" w:rsidRPr="00A048DD" w:rsidTr="008B6903">
        <w:trPr>
          <w:trHeight w:val="254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lastRenderedPageBreak/>
              <w:t>Metody i kryteria oceniania danej formy zajęć w ramach przedmiotu</w:t>
            </w:r>
          </w:p>
        </w:tc>
        <w:tc>
          <w:tcPr>
            <w:tcW w:w="5965" w:type="dxa"/>
            <w:shd w:val="clear" w:color="auto" w:fill="auto"/>
          </w:tcPr>
          <w:p w:rsidR="008B6903" w:rsidRPr="00A048DD" w:rsidRDefault="008B6903" w:rsidP="008B690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Zaliczenie ćwiczeń jest warunkiem koniecznym do dopuszczenia do egzaminu końcowego, a uzyskanie oceny pozytywnej z egzaminu jest równoznaczne z zaliczeniem przedmiotu.</w:t>
            </w:r>
          </w:p>
          <w:p w:rsidR="008B6903" w:rsidRPr="00A048DD" w:rsidRDefault="008B6903" w:rsidP="008B690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Zakres materiału wymaganego do egzaminu końcowego obejmuje zagadnienia poruszane na wykładach i ćwiczeniach praktycznych.</w:t>
            </w:r>
          </w:p>
          <w:p w:rsidR="008B6903" w:rsidRPr="00A048DD" w:rsidRDefault="008B6903" w:rsidP="008B690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Egzamin pisemny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(&gt;</w:t>
            </w:r>
            <w:r w:rsidR="00235756">
              <w:rPr>
                <w:rFonts w:eastAsia="Calibri"/>
                <w:sz w:val="24"/>
                <w:szCs w:val="24"/>
                <w:lang w:eastAsia="en-US" w:bidi="ar-SA"/>
              </w:rPr>
              <w:t>60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%)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– W1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W7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, U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1, K3</w:t>
            </w:r>
          </w:p>
          <w:p w:rsidR="008B6903" w:rsidRPr="00A048DD" w:rsidRDefault="008B6903" w:rsidP="008B690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Kolokwium zaliczeniowe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 xml:space="preserve"> (&gt;</w:t>
            </w:r>
            <w:r w:rsidR="00235756">
              <w:rPr>
                <w:rFonts w:eastAsia="Calibri"/>
                <w:sz w:val="24"/>
                <w:szCs w:val="24"/>
                <w:lang w:eastAsia="en-US" w:bidi="ar-SA"/>
              </w:rPr>
              <w:t>60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%)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  <w:r w:rsidR="007C60ED">
              <w:rPr>
                <w:rFonts w:eastAsia="Calibri"/>
                <w:sz w:val="24"/>
                <w:szCs w:val="24"/>
                <w:lang w:eastAsia="en-US" w:bidi="ar-SA"/>
              </w:rPr>
              <w:t>–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W3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-W5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, U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="00377108">
              <w:rPr>
                <w:rFonts w:eastAsia="Calibri"/>
                <w:sz w:val="24"/>
                <w:szCs w:val="24"/>
                <w:lang w:eastAsia="en-US" w:bidi="ar-SA"/>
              </w:rPr>
              <w:t>U4</w:t>
            </w:r>
          </w:p>
          <w:p w:rsidR="008B6903" w:rsidRPr="00A048DD" w:rsidRDefault="008B6903" w:rsidP="004A25D1">
            <w:pPr>
              <w:pStyle w:val="TableParagraph"/>
              <w:ind w:left="0" w:right="99"/>
              <w:jc w:val="both"/>
              <w:rPr>
                <w:i/>
                <w:sz w:val="24"/>
                <w:szCs w:val="24"/>
              </w:rPr>
            </w:pP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Aktywność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 xml:space="preserve"> na ćwiczeniach (aktywny/nieaktywny)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– K1</w:t>
            </w:r>
            <w:r w:rsidR="004A25D1">
              <w:rPr>
                <w:rFonts w:eastAsia="Calibri"/>
                <w:sz w:val="24"/>
                <w:szCs w:val="24"/>
                <w:lang w:eastAsia="en-US" w:bidi="ar-SA"/>
              </w:rPr>
              <w:t>-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>2</w:t>
            </w:r>
          </w:p>
        </w:tc>
      </w:tr>
      <w:tr w:rsidR="008B6903" w:rsidRPr="00A048DD" w:rsidTr="007C60ED">
        <w:trPr>
          <w:trHeight w:val="5340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lastRenderedPageBreak/>
              <w:t>Zakres tematów</w:t>
            </w:r>
          </w:p>
        </w:tc>
        <w:tc>
          <w:tcPr>
            <w:tcW w:w="5965" w:type="dxa"/>
            <w:shd w:val="clear" w:color="auto" w:fill="auto"/>
          </w:tcPr>
          <w:p w:rsidR="00134AD3" w:rsidRDefault="00134AD3" w:rsidP="008B6903">
            <w:pPr>
              <w:pStyle w:val="NormalnyWeb"/>
              <w:spacing w:before="0" w:beforeAutospacing="0" w:after="90" w:afterAutospacing="0"/>
            </w:pPr>
            <w:r w:rsidRPr="00A048DD">
              <w:t>Tematy realizowan</w:t>
            </w:r>
            <w:r>
              <w:t>e w czasie cyklu wykładowego:</w:t>
            </w:r>
          </w:p>
          <w:p w:rsidR="00134AD3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Genotoksykologia jako nauka o uszkodzeniach DNA i mechanizmach ich naprawy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Podstawy molekularne i przestrzennej budowy materiału genetycznego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Rodzaje i mechanizmy powstawania uszkodzeń DNA-cz.1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Rodzaje i mechanizmy powstawania uszkodzeń DNA-cz.2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Metody wykrywania uszkodzeń DNA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Komórkowe systemy naprawcze- cz.1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Komórkowe systemy naprawcze- cz.2</w:t>
            </w:r>
          </w:p>
          <w:p w:rsidR="004F20A1" w:rsidRDefault="004F20A1" w:rsidP="004F20A1">
            <w:pPr>
              <w:pStyle w:val="NormalnyWeb"/>
              <w:numPr>
                <w:ilvl w:val="0"/>
                <w:numId w:val="13"/>
              </w:numPr>
              <w:spacing w:before="0" w:beforeAutospacing="0" w:after="90" w:afterAutospacing="0"/>
              <w:ind w:left="359" w:hanging="284"/>
            </w:pPr>
            <w:r>
              <w:t>Jednostki chorobowe związane z wadliwym działaniem systemów naprawy DNA</w:t>
            </w:r>
          </w:p>
          <w:p w:rsidR="008B6903" w:rsidRPr="00A048DD" w:rsidRDefault="008B6903" w:rsidP="008B6903">
            <w:pPr>
              <w:pStyle w:val="NormalnyWeb"/>
              <w:spacing w:before="0" w:beforeAutospacing="0" w:after="90" w:afterAutospacing="0"/>
            </w:pPr>
            <w:r w:rsidRPr="00A048DD">
              <w:t>Tematy realizowane w czasie cyklu laboratoryjnego: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1. Wstęp do hodowli komórkowych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2. Ocena genotoksyczności czynników chemicznych na podstawie przeżywalności komórek ssaków</w:t>
            </w:r>
          </w:p>
          <w:p w:rsidR="008B6903" w:rsidRPr="00A048DD" w:rsidRDefault="006D5DDE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3. Wykrywanie uszkodzeń</w:t>
            </w:r>
            <w:r w:rsidR="008B6903" w:rsidRPr="00A048DD">
              <w:t xml:space="preserve"> DNA metodą elektroforezy pojedynczych komórek z żelu agarozowym - test kometowy (Comet Assay)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4. Detekcja podwójnych pęknięć DNA indukowanych mutagenami na podstawie ekspresji białka gama-H2AX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5. Analiza ekspresji białek naprawy DNA metodą Western Blot na podstawie oceny indukcji białka RAD51 cz.1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6. Analiza ekspresji białek naprawy DNA metodą Western Blot na podstawie oceny indukcji białka RAD51 cz.2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7.Ocena mutagenności czynników genotoksycznych z wykorzystaniem testu Amesa cz.1</w:t>
            </w:r>
          </w:p>
          <w:p w:rsidR="008B6903" w:rsidRPr="00A048DD" w:rsidRDefault="008B6903" w:rsidP="004F20A1">
            <w:pPr>
              <w:pStyle w:val="NormalnyWeb"/>
              <w:spacing w:before="0" w:beforeAutospacing="0" w:after="90" w:afterAutospacing="0"/>
              <w:ind w:left="359" w:hanging="284"/>
            </w:pPr>
            <w:r w:rsidRPr="00A048DD">
              <w:t>8. Ocena mutagenności czynników genotoksycznych z wykorzystaniem testu Amesa cz.2</w:t>
            </w:r>
          </w:p>
          <w:p w:rsidR="008B6903" w:rsidRPr="00A048DD" w:rsidRDefault="008B6903" w:rsidP="008B690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</w:p>
        </w:tc>
      </w:tr>
      <w:tr w:rsidR="008B6903" w:rsidRPr="00A048DD" w:rsidTr="008B6903">
        <w:trPr>
          <w:trHeight w:val="254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Metody dydaktyczne</w:t>
            </w:r>
          </w:p>
        </w:tc>
        <w:tc>
          <w:tcPr>
            <w:tcW w:w="5965" w:type="dxa"/>
            <w:shd w:val="clear" w:color="auto" w:fill="auto"/>
          </w:tcPr>
          <w:p w:rsidR="00134AD3" w:rsidRDefault="00134AD3" w:rsidP="00134AD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Wykłady:</w:t>
            </w:r>
            <w:r w:rsidRPr="00A048DD">
              <w:rPr>
                <w:rFonts w:eastAsia="Calibri"/>
                <w:sz w:val="24"/>
                <w:szCs w:val="24"/>
                <w:lang w:eastAsia="en-US" w:bidi="ar-SA"/>
              </w:rPr>
              <w:t xml:space="preserve"> </w:t>
            </w:r>
          </w:p>
          <w:p w:rsidR="00134AD3" w:rsidRPr="009B77AA" w:rsidRDefault="00134AD3" w:rsidP="00134AD3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wykład informacyjny (konwencjonalny),</w:t>
            </w:r>
          </w:p>
          <w:p w:rsidR="00134AD3" w:rsidRPr="009B77AA" w:rsidRDefault="00134AD3" w:rsidP="00134AD3">
            <w:pPr>
              <w:pStyle w:val="Akapitzlist"/>
              <w:widowControl/>
              <w:numPr>
                <w:ilvl w:val="0"/>
                <w:numId w:val="7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wykład konwersatoryjny</w:t>
            </w:r>
          </w:p>
          <w:p w:rsidR="00134AD3" w:rsidRDefault="00134AD3" w:rsidP="00134AD3">
            <w:pPr>
              <w:widowControl/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>
              <w:rPr>
                <w:rFonts w:eastAsia="Calibri"/>
                <w:sz w:val="24"/>
                <w:szCs w:val="24"/>
                <w:lang w:eastAsia="en-US" w:bidi="ar-SA"/>
              </w:rPr>
              <w:t>Ćwiczenia:</w:t>
            </w:r>
          </w:p>
          <w:p w:rsidR="00134AD3" w:rsidRPr="009B77AA" w:rsidRDefault="00134AD3" w:rsidP="00134AD3">
            <w:pPr>
              <w:pStyle w:val="Akapitzlist"/>
              <w:widowControl/>
              <w:numPr>
                <w:ilvl w:val="0"/>
                <w:numId w:val="8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>pogadanka</w:t>
            </w:r>
          </w:p>
          <w:p w:rsidR="00134AD3" w:rsidRPr="009B77AA" w:rsidRDefault="00134AD3" w:rsidP="00134AD3">
            <w:pPr>
              <w:pStyle w:val="Akapitzlist"/>
              <w:widowControl/>
              <w:numPr>
                <w:ilvl w:val="0"/>
                <w:numId w:val="8"/>
              </w:numPr>
              <w:adjustRightInd w:val="0"/>
              <w:rPr>
                <w:rFonts w:eastAsia="Calibri"/>
                <w:sz w:val="24"/>
                <w:szCs w:val="24"/>
                <w:lang w:eastAsia="en-US" w:bidi="ar-SA"/>
              </w:rPr>
            </w:pPr>
            <w:r w:rsidRPr="009B77AA">
              <w:rPr>
                <w:rFonts w:eastAsia="Calibri"/>
                <w:bCs/>
                <w:sz w:val="24"/>
                <w:szCs w:val="24"/>
                <w:lang w:eastAsia="en-US" w:bidi="ar-SA"/>
              </w:rPr>
              <w:t>metody dydaktyczne poszukujące:</w:t>
            </w:r>
            <w:r w:rsidRPr="009B77AA">
              <w:rPr>
                <w:rFonts w:eastAsia="Calibri"/>
                <w:sz w:val="24"/>
                <w:szCs w:val="24"/>
                <w:lang w:eastAsia="en-US" w:bidi="ar-SA"/>
              </w:rPr>
              <w:t xml:space="preserve"> laboratoryjna, klasyczna, metoda problemowa</w:t>
            </w:r>
          </w:p>
          <w:p w:rsidR="008B6903" w:rsidRPr="00A048DD" w:rsidRDefault="008B6903" w:rsidP="008D1B1D">
            <w:pPr>
              <w:pStyle w:val="TableParagraph"/>
              <w:tabs>
                <w:tab w:val="left" w:pos="5604"/>
              </w:tabs>
              <w:spacing w:line="236" w:lineRule="exact"/>
              <w:ind w:left="0" w:right="361"/>
              <w:rPr>
                <w:sz w:val="24"/>
                <w:szCs w:val="24"/>
              </w:rPr>
            </w:pPr>
          </w:p>
        </w:tc>
      </w:tr>
      <w:tr w:rsidR="008B6903" w:rsidRPr="00A048DD" w:rsidTr="008B6903">
        <w:trPr>
          <w:trHeight w:val="254"/>
        </w:trPr>
        <w:tc>
          <w:tcPr>
            <w:tcW w:w="3221" w:type="dxa"/>
            <w:shd w:val="clear" w:color="auto" w:fill="auto"/>
          </w:tcPr>
          <w:p w:rsidR="008B6903" w:rsidRPr="00A048DD" w:rsidRDefault="008B6903" w:rsidP="008B6903">
            <w:pPr>
              <w:pStyle w:val="TableParagraph"/>
              <w:spacing w:line="239" w:lineRule="exact"/>
              <w:rPr>
                <w:sz w:val="24"/>
                <w:szCs w:val="24"/>
              </w:rPr>
            </w:pPr>
            <w:r w:rsidRPr="00A048DD">
              <w:rPr>
                <w:sz w:val="24"/>
                <w:szCs w:val="24"/>
              </w:rPr>
              <w:t>Literatura</w:t>
            </w:r>
          </w:p>
        </w:tc>
        <w:tc>
          <w:tcPr>
            <w:tcW w:w="5965" w:type="dxa"/>
            <w:shd w:val="clear" w:color="auto" w:fill="auto"/>
          </w:tcPr>
          <w:p w:rsidR="008B6903" w:rsidRPr="00A048DD" w:rsidRDefault="008D1B1D" w:rsidP="008B6903">
            <w:pPr>
              <w:pStyle w:val="TableParagraph"/>
              <w:spacing w:line="236" w:lineRule="exact"/>
              <w:ind w:left="0" w:right="2078"/>
              <w:rPr>
                <w:rFonts w:eastAsia="Calibri"/>
                <w:bCs/>
                <w:sz w:val="24"/>
                <w:szCs w:val="24"/>
                <w:lang w:eastAsia="en-US" w:bidi="ar-SA"/>
              </w:rPr>
            </w:pPr>
            <w:r w:rsidRPr="00A048DD">
              <w:rPr>
                <w:rFonts w:eastAsia="Calibri"/>
                <w:bCs/>
                <w:sz w:val="24"/>
                <w:szCs w:val="24"/>
                <w:lang w:eastAsia="en-US" w:bidi="ar-SA"/>
              </w:rPr>
              <w:t xml:space="preserve">Identyczne jak </w:t>
            </w:r>
            <w:r w:rsidR="00FC686F" w:rsidRPr="00A048DD">
              <w:rPr>
                <w:rFonts w:eastAsia="Calibri"/>
                <w:bCs/>
                <w:sz w:val="24"/>
                <w:szCs w:val="24"/>
                <w:lang w:eastAsia="en-US" w:bidi="ar-SA"/>
              </w:rPr>
              <w:t>w części A</w:t>
            </w:r>
          </w:p>
        </w:tc>
      </w:tr>
    </w:tbl>
    <w:p w:rsidR="006D5851" w:rsidRPr="00A048DD" w:rsidRDefault="006D5851" w:rsidP="007C60ED">
      <w:pPr>
        <w:rPr>
          <w:sz w:val="24"/>
          <w:szCs w:val="24"/>
        </w:rPr>
      </w:pPr>
    </w:p>
    <w:sectPr w:rsidR="006D5851" w:rsidRPr="00A048DD" w:rsidSect="009D5CB9">
      <w:footerReference w:type="default" r:id="rId8"/>
      <w:pgSz w:w="11900" w:h="16840"/>
      <w:pgMar w:top="1080" w:right="1180" w:bottom="1140" w:left="1300" w:header="0" w:footer="9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6FE" w:rsidRDefault="007116FE" w:rsidP="009D5CB9">
      <w:r>
        <w:separator/>
      </w:r>
    </w:p>
  </w:endnote>
  <w:endnote w:type="continuationSeparator" w:id="0">
    <w:p w:rsidR="007116FE" w:rsidRDefault="007116FE" w:rsidP="009D5C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CB9" w:rsidRDefault="003506C5">
    <w:pPr>
      <w:pStyle w:val="Tekstpodstawowy"/>
      <w:spacing w:before="0" w:line="14" w:lineRule="auto"/>
      <w:ind w:left="0" w:firstLine="0"/>
      <w:rPr>
        <w:i w:val="0"/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873760</wp:posOffset>
              </wp:positionH>
              <wp:positionV relativeFrom="page">
                <wp:posOffset>9900285</wp:posOffset>
              </wp:positionV>
              <wp:extent cx="121285" cy="180975"/>
              <wp:effectExtent l="0" t="381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D5CB9" w:rsidRDefault="00885B21">
                          <w:pPr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6D585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506C5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68.8pt;margin-top:779.55pt;width:9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Kg6qg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" filled="f" stroked="f">
              <v:textbox inset="0,0,0,0">
                <w:txbxContent>
                  <w:p w:rsidR="009D5CB9" w:rsidRDefault="00885B21">
                    <w:pPr>
                      <w:spacing w:before="11"/>
                      <w:ind w:left="40"/>
                    </w:pPr>
                    <w:r>
                      <w:fldChar w:fldCharType="begin"/>
                    </w:r>
                    <w:r w:rsidR="006D5851">
                      <w:instrText xml:space="preserve"> PAGE </w:instrText>
                    </w:r>
                    <w:r>
                      <w:fldChar w:fldCharType="separate"/>
                    </w:r>
                    <w:r w:rsidR="003506C5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6FE" w:rsidRDefault="007116FE" w:rsidP="009D5CB9">
      <w:r>
        <w:separator/>
      </w:r>
    </w:p>
  </w:footnote>
  <w:footnote w:type="continuationSeparator" w:id="0">
    <w:p w:rsidR="007116FE" w:rsidRDefault="007116FE" w:rsidP="009D5C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D6F1A"/>
    <w:multiLevelType w:val="hybridMultilevel"/>
    <w:tmpl w:val="EA265522"/>
    <w:lvl w:ilvl="0" w:tplc="797C061E">
      <w:start w:val="1"/>
      <w:numFmt w:val="decimal"/>
      <w:lvlText w:val="%1."/>
      <w:lvlJc w:val="left"/>
      <w:pPr>
        <w:ind w:left="830" w:hanging="34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F6BAE90A">
      <w:numFmt w:val="bullet"/>
      <w:lvlText w:val="•"/>
      <w:lvlJc w:val="left"/>
      <w:pPr>
        <w:ind w:left="1381" w:hanging="346"/>
      </w:pPr>
      <w:rPr>
        <w:rFonts w:hint="default"/>
        <w:lang w:val="pl-PL" w:eastAsia="pl-PL" w:bidi="pl-PL"/>
      </w:rPr>
    </w:lvl>
    <w:lvl w:ilvl="2" w:tplc="C11A7D66">
      <w:numFmt w:val="bullet"/>
      <w:lvlText w:val="•"/>
      <w:lvlJc w:val="left"/>
      <w:pPr>
        <w:ind w:left="1922" w:hanging="346"/>
      </w:pPr>
      <w:rPr>
        <w:rFonts w:hint="default"/>
        <w:lang w:val="pl-PL" w:eastAsia="pl-PL" w:bidi="pl-PL"/>
      </w:rPr>
    </w:lvl>
    <w:lvl w:ilvl="3" w:tplc="3C5C06BE">
      <w:numFmt w:val="bullet"/>
      <w:lvlText w:val="•"/>
      <w:lvlJc w:val="left"/>
      <w:pPr>
        <w:ind w:left="2464" w:hanging="346"/>
      </w:pPr>
      <w:rPr>
        <w:rFonts w:hint="default"/>
        <w:lang w:val="pl-PL" w:eastAsia="pl-PL" w:bidi="pl-PL"/>
      </w:rPr>
    </w:lvl>
    <w:lvl w:ilvl="4" w:tplc="FA2066B4">
      <w:numFmt w:val="bullet"/>
      <w:lvlText w:val="•"/>
      <w:lvlJc w:val="left"/>
      <w:pPr>
        <w:ind w:left="3005" w:hanging="346"/>
      </w:pPr>
      <w:rPr>
        <w:rFonts w:hint="default"/>
        <w:lang w:val="pl-PL" w:eastAsia="pl-PL" w:bidi="pl-PL"/>
      </w:rPr>
    </w:lvl>
    <w:lvl w:ilvl="5" w:tplc="8D080F3E">
      <w:numFmt w:val="bullet"/>
      <w:lvlText w:val="•"/>
      <w:lvlJc w:val="left"/>
      <w:pPr>
        <w:ind w:left="3547" w:hanging="346"/>
      </w:pPr>
      <w:rPr>
        <w:rFonts w:hint="default"/>
        <w:lang w:val="pl-PL" w:eastAsia="pl-PL" w:bidi="pl-PL"/>
      </w:rPr>
    </w:lvl>
    <w:lvl w:ilvl="6" w:tplc="43F6A8EC">
      <w:numFmt w:val="bullet"/>
      <w:lvlText w:val="•"/>
      <w:lvlJc w:val="left"/>
      <w:pPr>
        <w:ind w:left="4088" w:hanging="346"/>
      </w:pPr>
      <w:rPr>
        <w:rFonts w:hint="default"/>
        <w:lang w:val="pl-PL" w:eastAsia="pl-PL" w:bidi="pl-PL"/>
      </w:rPr>
    </w:lvl>
    <w:lvl w:ilvl="7" w:tplc="D90E8464">
      <w:numFmt w:val="bullet"/>
      <w:lvlText w:val="•"/>
      <w:lvlJc w:val="left"/>
      <w:pPr>
        <w:ind w:left="4629" w:hanging="346"/>
      </w:pPr>
      <w:rPr>
        <w:rFonts w:hint="default"/>
        <w:lang w:val="pl-PL" w:eastAsia="pl-PL" w:bidi="pl-PL"/>
      </w:rPr>
    </w:lvl>
    <w:lvl w:ilvl="8" w:tplc="8A1CCAA4">
      <w:numFmt w:val="bullet"/>
      <w:lvlText w:val="•"/>
      <w:lvlJc w:val="left"/>
      <w:pPr>
        <w:ind w:left="5171" w:hanging="346"/>
      </w:pPr>
      <w:rPr>
        <w:rFonts w:hint="default"/>
        <w:lang w:val="pl-PL" w:eastAsia="pl-PL" w:bidi="pl-PL"/>
      </w:rPr>
    </w:lvl>
  </w:abstractNum>
  <w:abstractNum w:abstractNumId="1" w15:restartNumberingAfterBreak="0">
    <w:nsid w:val="07FA388F"/>
    <w:multiLevelType w:val="hybridMultilevel"/>
    <w:tmpl w:val="24403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032C64"/>
    <w:multiLevelType w:val="hybridMultilevel"/>
    <w:tmpl w:val="9FCAA01C"/>
    <w:lvl w:ilvl="0" w:tplc="CCFA2184">
      <w:numFmt w:val="bullet"/>
      <w:lvlText w:val=""/>
      <w:lvlJc w:val="left"/>
      <w:pPr>
        <w:ind w:left="810" w:hanging="29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1EE23EDC">
      <w:numFmt w:val="bullet"/>
      <w:lvlText w:val="•"/>
      <w:lvlJc w:val="left"/>
      <w:pPr>
        <w:ind w:left="1333" w:hanging="293"/>
      </w:pPr>
      <w:rPr>
        <w:rFonts w:hint="default"/>
        <w:lang w:val="pl-PL" w:eastAsia="pl-PL" w:bidi="pl-PL"/>
      </w:rPr>
    </w:lvl>
    <w:lvl w:ilvl="2" w:tplc="E62EFA54">
      <w:numFmt w:val="bullet"/>
      <w:lvlText w:val="•"/>
      <w:lvlJc w:val="left"/>
      <w:pPr>
        <w:ind w:left="1847" w:hanging="293"/>
      </w:pPr>
      <w:rPr>
        <w:rFonts w:hint="default"/>
        <w:lang w:val="pl-PL" w:eastAsia="pl-PL" w:bidi="pl-PL"/>
      </w:rPr>
    </w:lvl>
    <w:lvl w:ilvl="3" w:tplc="1C5E81C0">
      <w:numFmt w:val="bullet"/>
      <w:lvlText w:val="•"/>
      <w:lvlJc w:val="left"/>
      <w:pPr>
        <w:ind w:left="2361" w:hanging="293"/>
      </w:pPr>
      <w:rPr>
        <w:rFonts w:hint="default"/>
        <w:lang w:val="pl-PL" w:eastAsia="pl-PL" w:bidi="pl-PL"/>
      </w:rPr>
    </w:lvl>
    <w:lvl w:ilvl="4" w:tplc="3AF40670">
      <w:numFmt w:val="bullet"/>
      <w:lvlText w:val="•"/>
      <w:lvlJc w:val="left"/>
      <w:pPr>
        <w:ind w:left="2874" w:hanging="293"/>
      </w:pPr>
      <w:rPr>
        <w:rFonts w:hint="default"/>
        <w:lang w:val="pl-PL" w:eastAsia="pl-PL" w:bidi="pl-PL"/>
      </w:rPr>
    </w:lvl>
    <w:lvl w:ilvl="5" w:tplc="70D036F2">
      <w:numFmt w:val="bullet"/>
      <w:lvlText w:val="•"/>
      <w:lvlJc w:val="left"/>
      <w:pPr>
        <w:ind w:left="3388" w:hanging="293"/>
      </w:pPr>
      <w:rPr>
        <w:rFonts w:hint="default"/>
        <w:lang w:val="pl-PL" w:eastAsia="pl-PL" w:bidi="pl-PL"/>
      </w:rPr>
    </w:lvl>
    <w:lvl w:ilvl="6" w:tplc="5DAAD3DC">
      <w:numFmt w:val="bullet"/>
      <w:lvlText w:val="•"/>
      <w:lvlJc w:val="left"/>
      <w:pPr>
        <w:ind w:left="3902" w:hanging="293"/>
      </w:pPr>
      <w:rPr>
        <w:rFonts w:hint="default"/>
        <w:lang w:val="pl-PL" w:eastAsia="pl-PL" w:bidi="pl-PL"/>
      </w:rPr>
    </w:lvl>
    <w:lvl w:ilvl="7" w:tplc="26EA4ED0">
      <w:numFmt w:val="bullet"/>
      <w:lvlText w:val="•"/>
      <w:lvlJc w:val="left"/>
      <w:pPr>
        <w:ind w:left="4415" w:hanging="293"/>
      </w:pPr>
      <w:rPr>
        <w:rFonts w:hint="default"/>
        <w:lang w:val="pl-PL" w:eastAsia="pl-PL" w:bidi="pl-PL"/>
      </w:rPr>
    </w:lvl>
    <w:lvl w:ilvl="8" w:tplc="FF24D21E">
      <w:numFmt w:val="bullet"/>
      <w:lvlText w:val="•"/>
      <w:lvlJc w:val="left"/>
      <w:pPr>
        <w:ind w:left="4929" w:hanging="293"/>
      </w:pPr>
      <w:rPr>
        <w:rFonts w:hint="default"/>
        <w:lang w:val="pl-PL" w:eastAsia="pl-PL" w:bidi="pl-PL"/>
      </w:rPr>
    </w:lvl>
  </w:abstractNum>
  <w:abstractNum w:abstractNumId="3" w15:restartNumberingAfterBreak="0">
    <w:nsid w:val="20215C9C"/>
    <w:multiLevelType w:val="hybridMultilevel"/>
    <w:tmpl w:val="3038584C"/>
    <w:lvl w:ilvl="0" w:tplc="F7EEFCFC">
      <w:start w:val="1"/>
      <w:numFmt w:val="decimal"/>
      <w:lvlText w:val="%1)"/>
      <w:lvlJc w:val="left"/>
      <w:pPr>
        <w:ind w:left="119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1" w:tplc="0232B34A">
      <w:numFmt w:val="bullet"/>
      <w:lvlText w:val="•"/>
      <w:lvlJc w:val="left"/>
      <w:pPr>
        <w:ind w:left="2022" w:hanging="360"/>
      </w:pPr>
      <w:rPr>
        <w:rFonts w:hint="default"/>
        <w:lang w:val="pl-PL" w:eastAsia="pl-PL" w:bidi="pl-PL"/>
      </w:rPr>
    </w:lvl>
    <w:lvl w:ilvl="2" w:tplc="A02AEC92">
      <w:numFmt w:val="bullet"/>
      <w:lvlText w:val="•"/>
      <w:lvlJc w:val="left"/>
      <w:pPr>
        <w:ind w:left="2844" w:hanging="360"/>
      </w:pPr>
      <w:rPr>
        <w:rFonts w:hint="default"/>
        <w:lang w:val="pl-PL" w:eastAsia="pl-PL" w:bidi="pl-PL"/>
      </w:rPr>
    </w:lvl>
    <w:lvl w:ilvl="3" w:tplc="5284EBC4">
      <w:numFmt w:val="bullet"/>
      <w:lvlText w:val="•"/>
      <w:lvlJc w:val="left"/>
      <w:pPr>
        <w:ind w:left="3666" w:hanging="360"/>
      </w:pPr>
      <w:rPr>
        <w:rFonts w:hint="default"/>
        <w:lang w:val="pl-PL" w:eastAsia="pl-PL" w:bidi="pl-PL"/>
      </w:rPr>
    </w:lvl>
    <w:lvl w:ilvl="4" w:tplc="4EFEC66C">
      <w:numFmt w:val="bullet"/>
      <w:lvlText w:val="•"/>
      <w:lvlJc w:val="left"/>
      <w:pPr>
        <w:ind w:left="4488" w:hanging="360"/>
      </w:pPr>
      <w:rPr>
        <w:rFonts w:hint="default"/>
        <w:lang w:val="pl-PL" w:eastAsia="pl-PL" w:bidi="pl-PL"/>
      </w:rPr>
    </w:lvl>
    <w:lvl w:ilvl="5" w:tplc="C1B82514">
      <w:numFmt w:val="bullet"/>
      <w:lvlText w:val="•"/>
      <w:lvlJc w:val="left"/>
      <w:pPr>
        <w:ind w:left="5310" w:hanging="360"/>
      </w:pPr>
      <w:rPr>
        <w:rFonts w:hint="default"/>
        <w:lang w:val="pl-PL" w:eastAsia="pl-PL" w:bidi="pl-PL"/>
      </w:rPr>
    </w:lvl>
    <w:lvl w:ilvl="6" w:tplc="B7FE1D4A">
      <w:numFmt w:val="bullet"/>
      <w:lvlText w:val="•"/>
      <w:lvlJc w:val="left"/>
      <w:pPr>
        <w:ind w:left="6132" w:hanging="360"/>
      </w:pPr>
      <w:rPr>
        <w:rFonts w:hint="default"/>
        <w:lang w:val="pl-PL" w:eastAsia="pl-PL" w:bidi="pl-PL"/>
      </w:rPr>
    </w:lvl>
    <w:lvl w:ilvl="7" w:tplc="286E80E4">
      <w:numFmt w:val="bullet"/>
      <w:lvlText w:val="•"/>
      <w:lvlJc w:val="left"/>
      <w:pPr>
        <w:ind w:left="6954" w:hanging="360"/>
      </w:pPr>
      <w:rPr>
        <w:rFonts w:hint="default"/>
        <w:lang w:val="pl-PL" w:eastAsia="pl-PL" w:bidi="pl-PL"/>
      </w:rPr>
    </w:lvl>
    <w:lvl w:ilvl="8" w:tplc="17DA761E">
      <w:numFmt w:val="bullet"/>
      <w:lvlText w:val="•"/>
      <w:lvlJc w:val="left"/>
      <w:pPr>
        <w:ind w:left="7776" w:hanging="360"/>
      </w:pPr>
      <w:rPr>
        <w:rFonts w:hint="default"/>
        <w:lang w:val="pl-PL" w:eastAsia="pl-PL" w:bidi="pl-PL"/>
      </w:rPr>
    </w:lvl>
  </w:abstractNum>
  <w:abstractNum w:abstractNumId="4" w15:restartNumberingAfterBreak="0">
    <w:nsid w:val="26721600"/>
    <w:multiLevelType w:val="hybridMultilevel"/>
    <w:tmpl w:val="81AC22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5823BA"/>
    <w:multiLevelType w:val="hybridMultilevel"/>
    <w:tmpl w:val="83FAB212"/>
    <w:lvl w:ilvl="0" w:tplc="DCA2DD32">
      <w:numFmt w:val="bullet"/>
      <w:lvlText w:val=""/>
      <w:lvlJc w:val="left"/>
      <w:pPr>
        <w:ind w:left="878" w:hanging="293"/>
      </w:pPr>
      <w:rPr>
        <w:rFonts w:ascii="Symbol" w:eastAsia="Symbol" w:hAnsi="Symbol" w:cs="Symbol" w:hint="default"/>
        <w:w w:val="100"/>
        <w:sz w:val="22"/>
        <w:szCs w:val="22"/>
        <w:lang w:val="pl-PL" w:eastAsia="pl-PL" w:bidi="pl-PL"/>
      </w:rPr>
    </w:lvl>
    <w:lvl w:ilvl="1" w:tplc="77B848F2">
      <w:numFmt w:val="bullet"/>
      <w:lvlText w:val="•"/>
      <w:lvlJc w:val="left"/>
      <w:pPr>
        <w:ind w:left="1387" w:hanging="293"/>
      </w:pPr>
      <w:rPr>
        <w:rFonts w:hint="default"/>
        <w:lang w:val="pl-PL" w:eastAsia="pl-PL" w:bidi="pl-PL"/>
      </w:rPr>
    </w:lvl>
    <w:lvl w:ilvl="2" w:tplc="E02CB256">
      <w:numFmt w:val="bullet"/>
      <w:lvlText w:val="•"/>
      <w:lvlJc w:val="left"/>
      <w:pPr>
        <w:ind w:left="1895" w:hanging="293"/>
      </w:pPr>
      <w:rPr>
        <w:rFonts w:hint="default"/>
        <w:lang w:val="pl-PL" w:eastAsia="pl-PL" w:bidi="pl-PL"/>
      </w:rPr>
    </w:lvl>
    <w:lvl w:ilvl="3" w:tplc="FC6A38B6">
      <w:numFmt w:val="bullet"/>
      <w:lvlText w:val="•"/>
      <w:lvlJc w:val="left"/>
      <w:pPr>
        <w:ind w:left="2403" w:hanging="293"/>
      </w:pPr>
      <w:rPr>
        <w:rFonts w:hint="default"/>
        <w:lang w:val="pl-PL" w:eastAsia="pl-PL" w:bidi="pl-PL"/>
      </w:rPr>
    </w:lvl>
    <w:lvl w:ilvl="4" w:tplc="04F8E360">
      <w:numFmt w:val="bullet"/>
      <w:lvlText w:val="•"/>
      <w:lvlJc w:val="left"/>
      <w:pPr>
        <w:ind w:left="2910" w:hanging="293"/>
      </w:pPr>
      <w:rPr>
        <w:rFonts w:hint="default"/>
        <w:lang w:val="pl-PL" w:eastAsia="pl-PL" w:bidi="pl-PL"/>
      </w:rPr>
    </w:lvl>
    <w:lvl w:ilvl="5" w:tplc="87B00F32">
      <w:numFmt w:val="bullet"/>
      <w:lvlText w:val="•"/>
      <w:lvlJc w:val="left"/>
      <w:pPr>
        <w:ind w:left="3418" w:hanging="293"/>
      </w:pPr>
      <w:rPr>
        <w:rFonts w:hint="default"/>
        <w:lang w:val="pl-PL" w:eastAsia="pl-PL" w:bidi="pl-PL"/>
      </w:rPr>
    </w:lvl>
    <w:lvl w:ilvl="6" w:tplc="77B258CC">
      <w:numFmt w:val="bullet"/>
      <w:lvlText w:val="•"/>
      <w:lvlJc w:val="left"/>
      <w:pPr>
        <w:ind w:left="3926" w:hanging="293"/>
      </w:pPr>
      <w:rPr>
        <w:rFonts w:hint="default"/>
        <w:lang w:val="pl-PL" w:eastAsia="pl-PL" w:bidi="pl-PL"/>
      </w:rPr>
    </w:lvl>
    <w:lvl w:ilvl="7" w:tplc="2306217C">
      <w:numFmt w:val="bullet"/>
      <w:lvlText w:val="•"/>
      <w:lvlJc w:val="left"/>
      <w:pPr>
        <w:ind w:left="4433" w:hanging="293"/>
      </w:pPr>
      <w:rPr>
        <w:rFonts w:hint="default"/>
        <w:lang w:val="pl-PL" w:eastAsia="pl-PL" w:bidi="pl-PL"/>
      </w:rPr>
    </w:lvl>
    <w:lvl w:ilvl="8" w:tplc="E236F2D4">
      <w:numFmt w:val="bullet"/>
      <w:lvlText w:val="•"/>
      <w:lvlJc w:val="left"/>
      <w:pPr>
        <w:ind w:left="4941" w:hanging="293"/>
      </w:pPr>
      <w:rPr>
        <w:rFonts w:hint="default"/>
        <w:lang w:val="pl-PL" w:eastAsia="pl-PL" w:bidi="pl-PL"/>
      </w:rPr>
    </w:lvl>
  </w:abstractNum>
  <w:abstractNum w:abstractNumId="6" w15:restartNumberingAfterBreak="0">
    <w:nsid w:val="3FA153CE"/>
    <w:multiLevelType w:val="hybridMultilevel"/>
    <w:tmpl w:val="8BF840C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1A0844"/>
    <w:multiLevelType w:val="hybridMultilevel"/>
    <w:tmpl w:val="3E08411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EE6CB4"/>
    <w:multiLevelType w:val="hybridMultilevel"/>
    <w:tmpl w:val="E616881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AF4637"/>
    <w:multiLevelType w:val="hybridMultilevel"/>
    <w:tmpl w:val="DC44C686"/>
    <w:lvl w:ilvl="0" w:tplc="75E2023C">
      <w:start w:val="1"/>
      <w:numFmt w:val="upperLetter"/>
      <w:lvlText w:val="%1."/>
      <w:lvlJc w:val="left"/>
      <w:pPr>
        <w:ind w:left="821" w:hanging="346"/>
      </w:pPr>
      <w:rPr>
        <w:rFonts w:ascii="Times New Roman" w:eastAsia="Times New Roman" w:hAnsi="Times New Roman" w:cs="Times New Roman" w:hint="default"/>
        <w:spacing w:val="-6"/>
        <w:w w:val="100"/>
        <w:sz w:val="22"/>
        <w:szCs w:val="22"/>
        <w:lang w:val="pl-PL" w:eastAsia="pl-PL" w:bidi="pl-PL"/>
      </w:rPr>
    </w:lvl>
    <w:lvl w:ilvl="1" w:tplc="1FD22146">
      <w:start w:val="1"/>
      <w:numFmt w:val="decimal"/>
      <w:lvlText w:val="%2)"/>
      <w:lvlJc w:val="left"/>
      <w:pPr>
        <w:ind w:left="1329" w:hanging="33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pl-PL" w:eastAsia="pl-PL" w:bidi="pl-PL"/>
      </w:rPr>
    </w:lvl>
    <w:lvl w:ilvl="2" w:tplc="E45A0C6A">
      <w:numFmt w:val="bullet"/>
      <w:lvlText w:val="•"/>
      <w:lvlJc w:val="left"/>
      <w:pPr>
        <w:ind w:left="2415" w:hanging="336"/>
      </w:pPr>
      <w:rPr>
        <w:rFonts w:hint="default"/>
        <w:lang w:val="pl-PL" w:eastAsia="pl-PL" w:bidi="pl-PL"/>
      </w:rPr>
    </w:lvl>
    <w:lvl w:ilvl="3" w:tplc="92BA66A2">
      <w:numFmt w:val="bullet"/>
      <w:lvlText w:val="•"/>
      <w:lvlJc w:val="left"/>
      <w:pPr>
        <w:ind w:left="3291" w:hanging="336"/>
      </w:pPr>
      <w:rPr>
        <w:rFonts w:hint="default"/>
        <w:lang w:val="pl-PL" w:eastAsia="pl-PL" w:bidi="pl-PL"/>
      </w:rPr>
    </w:lvl>
    <w:lvl w:ilvl="4" w:tplc="EF067728">
      <w:numFmt w:val="bullet"/>
      <w:lvlText w:val="•"/>
      <w:lvlJc w:val="left"/>
      <w:pPr>
        <w:ind w:left="4166" w:hanging="336"/>
      </w:pPr>
      <w:rPr>
        <w:rFonts w:hint="default"/>
        <w:lang w:val="pl-PL" w:eastAsia="pl-PL" w:bidi="pl-PL"/>
      </w:rPr>
    </w:lvl>
    <w:lvl w:ilvl="5" w:tplc="BED0E9C6">
      <w:numFmt w:val="bullet"/>
      <w:lvlText w:val="•"/>
      <w:lvlJc w:val="left"/>
      <w:pPr>
        <w:ind w:left="5042" w:hanging="336"/>
      </w:pPr>
      <w:rPr>
        <w:rFonts w:hint="default"/>
        <w:lang w:val="pl-PL" w:eastAsia="pl-PL" w:bidi="pl-PL"/>
      </w:rPr>
    </w:lvl>
    <w:lvl w:ilvl="6" w:tplc="E4E22D4A">
      <w:numFmt w:val="bullet"/>
      <w:lvlText w:val="•"/>
      <w:lvlJc w:val="left"/>
      <w:pPr>
        <w:ind w:left="5917" w:hanging="336"/>
      </w:pPr>
      <w:rPr>
        <w:rFonts w:hint="default"/>
        <w:lang w:val="pl-PL" w:eastAsia="pl-PL" w:bidi="pl-PL"/>
      </w:rPr>
    </w:lvl>
    <w:lvl w:ilvl="7" w:tplc="ED1C0A54">
      <w:numFmt w:val="bullet"/>
      <w:lvlText w:val="•"/>
      <w:lvlJc w:val="left"/>
      <w:pPr>
        <w:ind w:left="6793" w:hanging="336"/>
      </w:pPr>
      <w:rPr>
        <w:rFonts w:hint="default"/>
        <w:lang w:val="pl-PL" w:eastAsia="pl-PL" w:bidi="pl-PL"/>
      </w:rPr>
    </w:lvl>
    <w:lvl w:ilvl="8" w:tplc="870AFE4C">
      <w:numFmt w:val="bullet"/>
      <w:lvlText w:val="•"/>
      <w:lvlJc w:val="left"/>
      <w:pPr>
        <w:ind w:left="7668" w:hanging="336"/>
      </w:pPr>
      <w:rPr>
        <w:rFonts w:hint="default"/>
        <w:lang w:val="pl-PL" w:eastAsia="pl-PL" w:bidi="pl-PL"/>
      </w:rPr>
    </w:lvl>
  </w:abstractNum>
  <w:abstractNum w:abstractNumId="10" w15:restartNumberingAfterBreak="0">
    <w:nsid w:val="5FF3465E"/>
    <w:multiLevelType w:val="hybridMultilevel"/>
    <w:tmpl w:val="F864D96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271AFD"/>
    <w:multiLevelType w:val="hybridMultilevel"/>
    <w:tmpl w:val="2AE87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481669"/>
    <w:multiLevelType w:val="hybridMultilevel"/>
    <w:tmpl w:val="887C5C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7"/>
  </w:num>
  <w:num w:numId="7">
    <w:abstractNumId w:val="1"/>
  </w:num>
  <w:num w:numId="8">
    <w:abstractNumId w:val="4"/>
  </w:num>
  <w:num w:numId="9">
    <w:abstractNumId w:val="11"/>
  </w:num>
  <w:num w:numId="10">
    <w:abstractNumId w:val="10"/>
  </w:num>
  <w:num w:numId="11">
    <w:abstractNumId w:val="6"/>
  </w:num>
  <w:num w:numId="12">
    <w:abstractNumId w:val="8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CB9"/>
    <w:rsid w:val="0003043B"/>
    <w:rsid w:val="00046BF6"/>
    <w:rsid w:val="00073ED1"/>
    <w:rsid w:val="00076687"/>
    <w:rsid w:val="000A15FF"/>
    <w:rsid w:val="000A6D9A"/>
    <w:rsid w:val="00113AC0"/>
    <w:rsid w:val="00134AD3"/>
    <w:rsid w:val="00192F7B"/>
    <w:rsid w:val="00235756"/>
    <w:rsid w:val="00302BC0"/>
    <w:rsid w:val="003506C5"/>
    <w:rsid w:val="00365F36"/>
    <w:rsid w:val="00373DC4"/>
    <w:rsid w:val="00377108"/>
    <w:rsid w:val="00485B46"/>
    <w:rsid w:val="00486032"/>
    <w:rsid w:val="004A25D1"/>
    <w:rsid w:val="004C7818"/>
    <w:rsid w:val="004F20A1"/>
    <w:rsid w:val="0050425D"/>
    <w:rsid w:val="0052381F"/>
    <w:rsid w:val="00545D6C"/>
    <w:rsid w:val="00576EBA"/>
    <w:rsid w:val="005964C4"/>
    <w:rsid w:val="00601657"/>
    <w:rsid w:val="00625BC3"/>
    <w:rsid w:val="00636AF7"/>
    <w:rsid w:val="00654B81"/>
    <w:rsid w:val="00694604"/>
    <w:rsid w:val="006D5851"/>
    <w:rsid w:val="006D5DDE"/>
    <w:rsid w:val="007116FE"/>
    <w:rsid w:val="00730DAF"/>
    <w:rsid w:val="007C60ED"/>
    <w:rsid w:val="007D7E8D"/>
    <w:rsid w:val="00802467"/>
    <w:rsid w:val="00824865"/>
    <w:rsid w:val="00855E45"/>
    <w:rsid w:val="00863B5C"/>
    <w:rsid w:val="008822B5"/>
    <w:rsid w:val="00885B21"/>
    <w:rsid w:val="008B6903"/>
    <w:rsid w:val="008C007F"/>
    <w:rsid w:val="008C0903"/>
    <w:rsid w:val="008D1B1D"/>
    <w:rsid w:val="00927125"/>
    <w:rsid w:val="0093346F"/>
    <w:rsid w:val="00937169"/>
    <w:rsid w:val="00960DD1"/>
    <w:rsid w:val="009755DB"/>
    <w:rsid w:val="009962C5"/>
    <w:rsid w:val="009B77AA"/>
    <w:rsid w:val="009D5CB9"/>
    <w:rsid w:val="009F71F4"/>
    <w:rsid w:val="00A048DD"/>
    <w:rsid w:val="00A560BB"/>
    <w:rsid w:val="00AE229F"/>
    <w:rsid w:val="00B1151D"/>
    <w:rsid w:val="00BD41D6"/>
    <w:rsid w:val="00C31180"/>
    <w:rsid w:val="00C37F9F"/>
    <w:rsid w:val="00C83A42"/>
    <w:rsid w:val="00CA2470"/>
    <w:rsid w:val="00CA40E7"/>
    <w:rsid w:val="00CA6614"/>
    <w:rsid w:val="00D35227"/>
    <w:rsid w:val="00D66AF6"/>
    <w:rsid w:val="00E01BA7"/>
    <w:rsid w:val="00E27DDD"/>
    <w:rsid w:val="00E378FA"/>
    <w:rsid w:val="00E71069"/>
    <w:rsid w:val="00E80413"/>
    <w:rsid w:val="00EE7F09"/>
    <w:rsid w:val="00FC3898"/>
    <w:rsid w:val="00FC686F"/>
    <w:rsid w:val="00FF273B"/>
    <w:rsid w:val="00FF45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DD695E0-B2F7-4BBB-92EE-91E88692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9D5CB9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D5CB9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9D5CB9"/>
    <w:pPr>
      <w:spacing w:before="2"/>
      <w:ind w:left="1532" w:hanging="336"/>
    </w:pPr>
    <w:rPr>
      <w:i/>
    </w:rPr>
  </w:style>
  <w:style w:type="paragraph" w:customStyle="1" w:styleId="Nagwek11">
    <w:name w:val="Nagłówek 11"/>
    <w:basedOn w:val="Normalny"/>
    <w:uiPriority w:val="1"/>
    <w:qFormat/>
    <w:rsid w:val="009D5CB9"/>
    <w:pPr>
      <w:ind w:left="821" w:hanging="624"/>
      <w:outlineLvl w:val="1"/>
    </w:pPr>
    <w:rPr>
      <w:b/>
      <w:bCs/>
    </w:rPr>
  </w:style>
  <w:style w:type="paragraph" w:styleId="Akapitzlist">
    <w:name w:val="List Paragraph"/>
    <w:basedOn w:val="Normalny"/>
    <w:uiPriority w:val="1"/>
    <w:qFormat/>
    <w:rsid w:val="009D5CB9"/>
    <w:pPr>
      <w:spacing w:before="1"/>
      <w:ind w:left="1532" w:hanging="336"/>
    </w:pPr>
  </w:style>
  <w:style w:type="paragraph" w:customStyle="1" w:styleId="TableParagraph">
    <w:name w:val="Table Paragraph"/>
    <w:basedOn w:val="Normalny"/>
    <w:uiPriority w:val="1"/>
    <w:qFormat/>
    <w:rsid w:val="009D5CB9"/>
    <w:pPr>
      <w:ind w:left="110"/>
    </w:pPr>
  </w:style>
  <w:style w:type="paragraph" w:styleId="NormalnyWeb">
    <w:name w:val="Normal (Web)"/>
    <w:basedOn w:val="Normalny"/>
    <w:uiPriority w:val="99"/>
    <w:semiHidden/>
    <w:unhideWhenUsed/>
    <w:rsid w:val="00302BC0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E7F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E7F09"/>
    <w:rPr>
      <w:rFonts w:ascii="Segoe UI" w:eastAsia="Times New Roman" w:hAnsi="Segoe UI" w:cs="Segoe UI"/>
      <w:sz w:val="18"/>
      <w:szCs w:val="18"/>
      <w:lang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1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11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3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3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75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2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8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05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04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3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96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7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12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32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5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5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1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1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94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7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3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1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8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7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6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8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8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72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9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6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0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3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7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4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2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3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39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07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04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7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7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8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6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04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2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1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37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6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37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5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73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21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7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83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34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0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0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2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0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3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3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1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8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6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48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2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2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3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1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8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7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9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91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46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9076D3A-4FDA-47BC-A8CA-6A915D820A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1890</Words>
  <Characters>11346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bili</dc:creator>
  <cp:keywords/>
  <cp:lastModifiedBy>Windows User</cp:lastModifiedBy>
  <cp:revision>3</cp:revision>
  <cp:lastPrinted>2021-02-22T14:44:00Z</cp:lastPrinted>
  <dcterms:created xsi:type="dcterms:W3CDTF">2021-02-23T08:51:00Z</dcterms:created>
  <dcterms:modified xsi:type="dcterms:W3CDTF">2021-02-23T08:51:00Z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2018-04-05T00:00:00Z</vt:filetime>
  </property>
</Properties>
</file>