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94" w:rsidRPr="00744637" w:rsidRDefault="00744637" w:rsidP="00744637">
      <w:pPr>
        <w:jc w:val="both"/>
        <w:rPr>
          <w:sz w:val="24"/>
          <w:szCs w:val="24"/>
        </w:rPr>
      </w:pPr>
      <w:r w:rsidRPr="00744637">
        <w:rPr>
          <w:sz w:val="24"/>
          <w:szCs w:val="24"/>
        </w:rPr>
        <w:t>Zasadniczym celem nauczania "Podstawy przedsiębiorczości" jest dostarczenie wiadomości związanych z przedsiębiorczością, a także przekazanie odpowiedniej wiedzy do pełnienia różnych ról zawodowych, wykształcenia pewnych cech i zachowań, które sprzyjają podejmowaniu różnorodnych działań gospodarczych i planowania własnego rozwoju zawodowego.</w:t>
      </w:r>
      <w:bookmarkStart w:id="0" w:name="_GoBack"/>
      <w:bookmarkEnd w:id="0"/>
    </w:p>
    <w:sectPr w:rsidR="006C0E94" w:rsidRPr="00744637" w:rsidSect="00744637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37"/>
    <w:rsid w:val="006C0E94"/>
    <w:rsid w:val="007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C3FB8-1CC6-4FEE-BC93-B491755A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2016-10-27T08:23:00Z</dcterms:created>
  <dcterms:modified xsi:type="dcterms:W3CDTF">2016-10-27T08:24:00Z</dcterms:modified>
</cp:coreProperties>
</file>