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D98" w:rsidRPr="00A4353A" w:rsidRDefault="00957DD8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Załącznik do </w:t>
      </w:r>
      <w:r w:rsidR="00D00890" w:rsidRPr="00A4353A">
        <w:rPr>
          <w:rFonts w:ascii="Times New Roman" w:hAnsi="Times New Roman" w:cs="Times New Roman"/>
          <w:b/>
          <w:i/>
          <w:sz w:val="28"/>
          <w:szCs w:val="28"/>
        </w:rPr>
        <w:t>R</w:t>
      </w:r>
      <w:r w:rsidR="00473C99" w:rsidRPr="00A4353A">
        <w:rPr>
          <w:rFonts w:ascii="Times New Roman" w:hAnsi="Times New Roman" w:cs="Times New Roman"/>
          <w:b/>
          <w:i/>
          <w:sz w:val="28"/>
          <w:szCs w:val="28"/>
        </w:rPr>
        <w:t>egulamin</w:t>
      </w:r>
      <w:r w:rsidRPr="00A4353A">
        <w:rPr>
          <w:rFonts w:ascii="Times New Roman" w:hAnsi="Times New Roman" w:cs="Times New Roman"/>
          <w:b/>
          <w:i/>
          <w:sz w:val="28"/>
          <w:szCs w:val="28"/>
        </w:rPr>
        <w:t>u</w:t>
      </w:r>
      <w:r w:rsidR="00473C99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dydaktycz</w:t>
      </w:r>
      <w:r w:rsidRPr="00A4353A">
        <w:rPr>
          <w:rFonts w:ascii="Times New Roman" w:hAnsi="Times New Roman" w:cs="Times New Roman"/>
          <w:b/>
          <w:i/>
          <w:sz w:val="28"/>
          <w:szCs w:val="28"/>
        </w:rPr>
        <w:t>nego</w:t>
      </w:r>
      <w:r w:rsidR="008A64B4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86963" w:rsidRPr="00A4353A" w:rsidRDefault="00386963" w:rsidP="00957DD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dot. studiów stacjonarnych i niestacjonarnych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, w języku angielskim</w:t>
      </w:r>
      <w:r w:rsidRPr="00A4353A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6E355E" w:rsidRPr="00A4353A" w:rsidRDefault="00386963" w:rsidP="00957DD8">
      <w:pPr>
        <w:spacing w:after="0" w:line="276" w:lineRule="auto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jednolit</w:t>
      </w:r>
      <w:r w:rsidR="00BD0F83" w:rsidRPr="00A4353A">
        <w:rPr>
          <w:rFonts w:ascii="Times New Roman" w:hAnsi="Times New Roman" w:cs="Times New Roman"/>
          <w:i/>
          <w:sz w:val="24"/>
          <w:szCs w:val="24"/>
        </w:rPr>
        <w:t>e</w:t>
      </w:r>
      <w:r w:rsidR="00FC2D98" w:rsidRPr="00A4353A">
        <w:rPr>
          <w:rFonts w:ascii="Times New Roman" w:hAnsi="Times New Roman" w:cs="Times New Roman"/>
          <w:i/>
          <w:sz w:val="24"/>
          <w:szCs w:val="24"/>
        </w:rPr>
        <w:t xml:space="preserve"> studia magisterskie</w:t>
      </w:r>
      <w:r w:rsidR="00473C99" w:rsidRPr="00A4353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D0F83" w:rsidRPr="00A4353A">
        <w:rPr>
          <w:rFonts w:ascii="Times New Roman" w:hAnsi="Times New Roman" w:cs="Times New Roman"/>
          <w:i/>
          <w:sz w:val="24"/>
          <w:szCs w:val="24"/>
        </w:rPr>
        <w:t xml:space="preserve">oraz studia </w:t>
      </w:r>
      <w:r w:rsidR="006E355E" w:rsidRPr="00A4353A">
        <w:rPr>
          <w:rFonts w:ascii="Times New Roman" w:hAnsi="Times New Roman" w:cs="Times New Roman"/>
          <w:i/>
          <w:sz w:val="24"/>
          <w:szCs w:val="24"/>
        </w:rPr>
        <w:t xml:space="preserve">I </w:t>
      </w:r>
      <w:proofErr w:type="spellStart"/>
      <w:r w:rsidR="006E355E" w:rsidRPr="00A4353A">
        <w:rPr>
          <w:rFonts w:ascii="Times New Roman" w:hAnsi="Times New Roman" w:cs="Times New Roman"/>
          <w:i/>
          <w:sz w:val="24"/>
          <w:szCs w:val="24"/>
        </w:rPr>
        <w:t>i</w:t>
      </w:r>
      <w:proofErr w:type="spellEnd"/>
      <w:r w:rsidR="006E355E" w:rsidRPr="00A4353A">
        <w:rPr>
          <w:rFonts w:ascii="Times New Roman" w:hAnsi="Times New Roman" w:cs="Times New Roman"/>
          <w:i/>
          <w:sz w:val="24"/>
          <w:szCs w:val="24"/>
        </w:rPr>
        <w:t xml:space="preserve"> II stopnia</w:t>
      </w:r>
      <w:r w:rsidR="006E355E" w:rsidRPr="00A435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E355E" w:rsidRPr="00A4353A" w:rsidRDefault="006E355E" w:rsidP="00957DD8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na Wydziale Lekarskim CM UMK</w:t>
      </w:r>
    </w:p>
    <w:p w:rsidR="00957DD8" w:rsidRPr="00E1227B" w:rsidRDefault="006E355E" w:rsidP="00E1227B">
      <w:pPr>
        <w:spacing w:after="0" w:line="276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A4353A">
        <w:rPr>
          <w:rFonts w:ascii="Times New Roman" w:hAnsi="Times New Roman" w:cs="Times New Roman"/>
          <w:i/>
          <w:sz w:val="24"/>
          <w:szCs w:val="24"/>
        </w:rPr>
        <w:t>obowiązujący od roku akademickiego 20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20</w:t>
      </w:r>
      <w:r w:rsidRPr="00A4353A">
        <w:rPr>
          <w:rFonts w:ascii="Times New Roman" w:hAnsi="Times New Roman" w:cs="Times New Roman"/>
          <w:i/>
          <w:sz w:val="24"/>
          <w:szCs w:val="24"/>
        </w:rPr>
        <w:t>/20</w:t>
      </w:r>
      <w:r w:rsidR="00D643CC" w:rsidRPr="00A4353A">
        <w:rPr>
          <w:rFonts w:ascii="Times New Roman" w:hAnsi="Times New Roman" w:cs="Times New Roman"/>
          <w:i/>
          <w:sz w:val="24"/>
          <w:szCs w:val="24"/>
        </w:rPr>
        <w:t>21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73"/>
        <w:gridCol w:w="5387"/>
      </w:tblGrid>
      <w:tr w:rsidR="00957DD8" w:rsidRPr="00A4353A" w:rsidTr="00A4353A">
        <w:tc>
          <w:tcPr>
            <w:tcW w:w="10060" w:type="dxa"/>
            <w:gridSpan w:val="2"/>
          </w:tcPr>
          <w:p w:rsidR="00957DD8" w:rsidRPr="00314294" w:rsidRDefault="00957DD8" w:rsidP="00314294">
            <w:pPr>
              <w:spacing w:line="360" w:lineRule="auto"/>
              <w:ind w:left="32"/>
              <w:rPr>
                <w:rFonts w:ascii="Times New Roman" w:hAnsi="Times New Roman" w:cs="Times New Roman"/>
                <w:b/>
                <w:sz w:val="24"/>
                <w:szCs w:val="20"/>
              </w:rPr>
            </w:pP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Dane ogólne dotyczące jednostki </w:t>
            </w:r>
            <w:r w:rsidR="00A4353A"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Wydziału </w:t>
            </w: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i realizowanego przedmiotu </w:t>
            </w:r>
            <w:r w:rsidR="00A4353A"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>lub</w:t>
            </w:r>
            <w:r w:rsidRPr="00314294">
              <w:rPr>
                <w:rFonts w:ascii="Times New Roman" w:hAnsi="Times New Roman" w:cs="Times New Roman"/>
                <w:b/>
                <w:sz w:val="24"/>
                <w:szCs w:val="20"/>
              </w:rPr>
              <w:t xml:space="preserve"> modułu:</w:t>
            </w:r>
          </w:p>
        </w:tc>
      </w:tr>
      <w:tr w:rsidR="00957DD8" w:rsidRPr="00A4353A" w:rsidTr="00A4353A">
        <w:tc>
          <w:tcPr>
            <w:tcW w:w="4673" w:type="dxa"/>
            <w:vAlign w:val="center"/>
          </w:tcPr>
          <w:p w:rsidR="00957DD8" w:rsidRPr="00A4353A" w:rsidRDefault="00957DD8" w:rsidP="00957D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jednostki 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jednostek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:rsidR="00957DD8" w:rsidRPr="007F11CA" w:rsidRDefault="007F11CA" w:rsidP="006971E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CA">
              <w:rPr>
                <w:rFonts w:ascii="Times New Roman" w:hAnsi="Times New Roman" w:cs="Times New Roman"/>
                <w:b/>
                <w:sz w:val="24"/>
                <w:szCs w:val="24"/>
              </w:rPr>
              <w:t>Katedra Anatomii Prawidłowej</w:t>
            </w:r>
          </w:p>
        </w:tc>
      </w:tr>
      <w:tr w:rsidR="007F11CA" w:rsidRPr="00A4353A" w:rsidTr="00A4353A">
        <w:tc>
          <w:tcPr>
            <w:tcW w:w="4673" w:type="dxa"/>
            <w:vAlign w:val="center"/>
          </w:tcPr>
          <w:p w:rsidR="007F11CA" w:rsidRPr="00A4353A" w:rsidRDefault="007F11CA" w:rsidP="007F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Kierownik jednostki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jednostek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:rsidR="007F11CA" w:rsidRPr="007F11CA" w:rsidRDefault="007F11CA" w:rsidP="007F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dr hab. Michał </w:t>
            </w:r>
            <w:proofErr w:type="spellStart"/>
            <w:r w:rsidRPr="007F11CA">
              <w:rPr>
                <w:rFonts w:ascii="Times New Roman" w:hAnsi="Times New Roman" w:cs="Times New Roman"/>
                <w:b/>
                <w:sz w:val="24"/>
                <w:szCs w:val="24"/>
              </w:rPr>
              <w:t>Szpinda</w:t>
            </w:r>
            <w:proofErr w:type="spellEnd"/>
          </w:p>
        </w:tc>
      </w:tr>
      <w:tr w:rsidR="007F11CA" w:rsidRPr="00A4353A" w:rsidTr="00A4353A">
        <w:tc>
          <w:tcPr>
            <w:tcW w:w="4673" w:type="dxa"/>
            <w:vAlign w:val="center"/>
          </w:tcPr>
          <w:p w:rsidR="007F11CA" w:rsidRPr="00A4353A" w:rsidRDefault="007F11CA" w:rsidP="007F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Koordynator dydaktyczny w jednostce/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jednostkach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:rsidR="007F11CA" w:rsidRPr="007F11CA" w:rsidRDefault="007F11CA" w:rsidP="007F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prof. dr hab. Michał </w:t>
            </w:r>
            <w:proofErr w:type="spellStart"/>
            <w:r w:rsidRPr="007F11CA">
              <w:rPr>
                <w:rFonts w:ascii="Times New Roman" w:hAnsi="Times New Roman" w:cs="Times New Roman"/>
                <w:b/>
                <w:sz w:val="24"/>
                <w:szCs w:val="24"/>
              </w:rPr>
              <w:t>Szpinda</w:t>
            </w:r>
            <w:proofErr w:type="spellEnd"/>
          </w:p>
        </w:tc>
      </w:tr>
      <w:tr w:rsidR="007F11CA" w:rsidRPr="00A4353A" w:rsidTr="00A4353A">
        <w:tc>
          <w:tcPr>
            <w:tcW w:w="4673" w:type="dxa"/>
            <w:vAlign w:val="center"/>
          </w:tcPr>
          <w:p w:rsidR="007F11CA" w:rsidRPr="00A4353A" w:rsidRDefault="007F11CA" w:rsidP="007F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Koordynator ds. zd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lnego kształcenia w jednostce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/jednostkach </w:t>
            </w: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Wydziału</w:t>
            </w:r>
          </w:p>
        </w:tc>
        <w:tc>
          <w:tcPr>
            <w:tcW w:w="5387" w:type="dxa"/>
            <w:vAlign w:val="center"/>
          </w:tcPr>
          <w:p w:rsidR="007F11CA" w:rsidRPr="007F11CA" w:rsidRDefault="007F11CA" w:rsidP="007F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hab. Rafał </w:t>
            </w:r>
            <w:proofErr w:type="spellStart"/>
            <w:r w:rsidRPr="007F11CA">
              <w:rPr>
                <w:rFonts w:ascii="Times New Roman" w:hAnsi="Times New Roman" w:cs="Times New Roman"/>
                <w:b/>
                <w:sz w:val="24"/>
                <w:szCs w:val="24"/>
              </w:rPr>
              <w:t>Butowt</w:t>
            </w:r>
            <w:proofErr w:type="spellEnd"/>
            <w:r w:rsidRPr="007F11CA">
              <w:rPr>
                <w:rFonts w:ascii="Times New Roman" w:hAnsi="Times New Roman" w:cs="Times New Roman"/>
                <w:b/>
                <w:sz w:val="24"/>
                <w:szCs w:val="24"/>
              </w:rPr>
              <w:t>, prof. UMK</w:t>
            </w:r>
          </w:p>
        </w:tc>
      </w:tr>
      <w:tr w:rsidR="007F11CA" w:rsidRPr="00A4353A" w:rsidTr="00A4353A">
        <w:tc>
          <w:tcPr>
            <w:tcW w:w="4673" w:type="dxa"/>
            <w:vAlign w:val="center"/>
          </w:tcPr>
          <w:p w:rsidR="007F11CA" w:rsidRPr="00A4353A" w:rsidRDefault="007F11CA" w:rsidP="007F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Osoby odpowiedzialne za dydaktykę w obszarze przedmiotu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/modułu:</w:t>
            </w:r>
          </w:p>
        </w:tc>
        <w:tc>
          <w:tcPr>
            <w:tcW w:w="5387" w:type="dxa"/>
            <w:vAlign w:val="center"/>
          </w:tcPr>
          <w:p w:rsidR="007F11CA" w:rsidRDefault="007F11CA" w:rsidP="007F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hab. Rafał </w:t>
            </w:r>
            <w:proofErr w:type="spellStart"/>
            <w:r w:rsidRPr="007F11CA">
              <w:rPr>
                <w:rFonts w:ascii="Times New Roman" w:hAnsi="Times New Roman" w:cs="Times New Roman"/>
                <w:b/>
                <w:sz w:val="24"/>
                <w:szCs w:val="24"/>
              </w:rPr>
              <w:t>Butowt</w:t>
            </w:r>
            <w:proofErr w:type="spellEnd"/>
            <w:r w:rsidRPr="007F11CA">
              <w:rPr>
                <w:rFonts w:ascii="Times New Roman" w:hAnsi="Times New Roman" w:cs="Times New Roman"/>
                <w:b/>
                <w:sz w:val="24"/>
                <w:szCs w:val="24"/>
              </w:rPr>
              <w:t>, prof. UMK</w:t>
            </w:r>
          </w:p>
          <w:p w:rsidR="007F11CA" w:rsidRPr="007F11CA" w:rsidRDefault="007F11CA" w:rsidP="007F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mgr Katarzyna Bilińska</w:t>
            </w:r>
          </w:p>
        </w:tc>
      </w:tr>
      <w:tr w:rsidR="007F11CA" w:rsidRPr="00A4353A" w:rsidTr="00A4353A">
        <w:tc>
          <w:tcPr>
            <w:tcW w:w="4673" w:type="dxa"/>
            <w:vAlign w:val="center"/>
          </w:tcPr>
          <w:p w:rsidR="007F11CA" w:rsidRPr="00A4353A" w:rsidRDefault="007F11CA" w:rsidP="007F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przedmiotu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/ modułu:</w:t>
            </w:r>
          </w:p>
        </w:tc>
        <w:tc>
          <w:tcPr>
            <w:tcW w:w="5387" w:type="dxa"/>
            <w:vAlign w:val="center"/>
          </w:tcPr>
          <w:p w:rsidR="007F11CA" w:rsidRPr="007F11CA" w:rsidRDefault="006101D1" w:rsidP="007F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</w:rPr>
              <w:t>Podstawy genotoksykologii medycznej</w:t>
            </w:r>
          </w:p>
        </w:tc>
      </w:tr>
      <w:tr w:rsidR="007F11CA" w:rsidRPr="00A4353A" w:rsidTr="00A4353A">
        <w:tc>
          <w:tcPr>
            <w:tcW w:w="4673" w:type="dxa"/>
            <w:vAlign w:val="center"/>
          </w:tcPr>
          <w:p w:rsidR="007F11CA" w:rsidRPr="00A4353A" w:rsidRDefault="007F11CA" w:rsidP="007F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/>
                <w:sz w:val="24"/>
                <w:szCs w:val="24"/>
              </w:rPr>
              <w:t xml:space="preserve">Jednostka odpowiedzialna za realizację modułu </w:t>
            </w:r>
            <w:r w:rsidRPr="00A4353A">
              <w:rPr>
                <w:rFonts w:ascii="Times New Roman" w:hAnsi="Times New Roman"/>
                <w:i/>
                <w:color w:val="0070C0"/>
                <w:sz w:val="24"/>
                <w:szCs w:val="24"/>
              </w:rPr>
              <w:t>(dotyczy tylko modułu)</w:t>
            </w:r>
          </w:p>
        </w:tc>
        <w:tc>
          <w:tcPr>
            <w:tcW w:w="5387" w:type="dxa"/>
            <w:vAlign w:val="center"/>
          </w:tcPr>
          <w:p w:rsidR="007F11CA" w:rsidRPr="007F11CA" w:rsidRDefault="007F11CA" w:rsidP="007F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CA">
              <w:rPr>
                <w:rFonts w:ascii="Times New Roman" w:hAnsi="Times New Roman" w:cs="Times New Roman"/>
                <w:b/>
                <w:sz w:val="24"/>
                <w:szCs w:val="24"/>
              </w:rPr>
              <w:t>Zakład Genetyki Molekularnej Komórki</w:t>
            </w:r>
          </w:p>
        </w:tc>
      </w:tr>
      <w:tr w:rsidR="007F11CA" w:rsidRPr="00A4353A" w:rsidTr="00A4353A">
        <w:tc>
          <w:tcPr>
            <w:tcW w:w="4673" w:type="dxa"/>
            <w:vAlign w:val="center"/>
          </w:tcPr>
          <w:p w:rsidR="007F11CA" w:rsidRPr="00A4353A" w:rsidRDefault="007F11CA" w:rsidP="007F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 xml:space="preserve">Nazwa przedmiotu </w:t>
            </w:r>
            <w:r w:rsidRPr="00A4353A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/ przedmiotów </w:t>
            </w:r>
          </w:p>
        </w:tc>
        <w:tc>
          <w:tcPr>
            <w:tcW w:w="5387" w:type="dxa"/>
            <w:vAlign w:val="center"/>
          </w:tcPr>
          <w:p w:rsidR="007F11CA" w:rsidRPr="007F11CA" w:rsidRDefault="007F11CA" w:rsidP="007F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11CA" w:rsidRPr="00A4353A" w:rsidTr="00A4353A">
        <w:tc>
          <w:tcPr>
            <w:tcW w:w="4673" w:type="dxa"/>
            <w:vAlign w:val="center"/>
          </w:tcPr>
          <w:p w:rsidR="007F11CA" w:rsidRPr="00A4353A" w:rsidRDefault="007F11CA" w:rsidP="007F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Kierunek </w:t>
            </w:r>
          </w:p>
        </w:tc>
        <w:tc>
          <w:tcPr>
            <w:tcW w:w="5387" w:type="dxa"/>
            <w:vAlign w:val="center"/>
          </w:tcPr>
          <w:p w:rsidR="007F11CA" w:rsidRPr="007F11CA" w:rsidRDefault="007F11CA" w:rsidP="007F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CA">
              <w:rPr>
                <w:rFonts w:ascii="Times New Roman" w:hAnsi="Times New Roman" w:cs="Times New Roman"/>
                <w:b/>
                <w:sz w:val="24"/>
                <w:szCs w:val="24"/>
              </w:rPr>
              <w:t>Biotechnologia Medyczna</w:t>
            </w:r>
          </w:p>
        </w:tc>
      </w:tr>
      <w:tr w:rsidR="007F11CA" w:rsidRPr="00A4353A" w:rsidTr="00A4353A">
        <w:tc>
          <w:tcPr>
            <w:tcW w:w="4673" w:type="dxa"/>
            <w:vAlign w:val="center"/>
          </w:tcPr>
          <w:p w:rsidR="007F11CA" w:rsidRPr="00A4353A" w:rsidRDefault="007F11CA" w:rsidP="007F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Forma studiów</w:t>
            </w:r>
          </w:p>
        </w:tc>
        <w:tc>
          <w:tcPr>
            <w:tcW w:w="5387" w:type="dxa"/>
            <w:vAlign w:val="center"/>
          </w:tcPr>
          <w:p w:rsidR="007F11CA" w:rsidRPr="007F11CA" w:rsidRDefault="007F11CA" w:rsidP="007F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CA">
              <w:rPr>
                <w:rFonts w:ascii="Times New Roman" w:hAnsi="Times New Roman" w:cs="Times New Roman"/>
                <w:b/>
                <w:sz w:val="24"/>
                <w:szCs w:val="24"/>
              </w:rPr>
              <w:t>stacjonarne i niestacjonarne</w:t>
            </w:r>
          </w:p>
        </w:tc>
      </w:tr>
      <w:tr w:rsidR="007F11CA" w:rsidRPr="00A4353A" w:rsidTr="00A4353A">
        <w:tc>
          <w:tcPr>
            <w:tcW w:w="4673" w:type="dxa"/>
            <w:vAlign w:val="center"/>
          </w:tcPr>
          <w:p w:rsidR="007F11CA" w:rsidRPr="00A4353A" w:rsidRDefault="007F11CA" w:rsidP="007F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Rok studiów</w:t>
            </w:r>
          </w:p>
        </w:tc>
        <w:tc>
          <w:tcPr>
            <w:tcW w:w="5387" w:type="dxa"/>
            <w:vAlign w:val="center"/>
          </w:tcPr>
          <w:p w:rsidR="007F11CA" w:rsidRPr="007F11CA" w:rsidRDefault="007F11CA" w:rsidP="007F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CA">
              <w:rPr>
                <w:rFonts w:ascii="Times New Roman" w:hAnsi="Times New Roman" w:cs="Times New Roman"/>
                <w:b/>
                <w:sz w:val="24"/>
                <w:szCs w:val="24"/>
              </w:rPr>
              <w:t>II rok, II stopnia</w:t>
            </w:r>
          </w:p>
        </w:tc>
      </w:tr>
      <w:tr w:rsidR="007F11CA" w:rsidRPr="00A4353A" w:rsidTr="00A4353A">
        <w:tc>
          <w:tcPr>
            <w:tcW w:w="4673" w:type="dxa"/>
            <w:vAlign w:val="center"/>
          </w:tcPr>
          <w:p w:rsidR="007F11CA" w:rsidRPr="00A4353A" w:rsidRDefault="007F11CA" w:rsidP="007F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sz w:val="24"/>
                <w:szCs w:val="24"/>
              </w:rPr>
              <w:t>Dyżury nauczycieli akademickich</w:t>
            </w:r>
          </w:p>
          <w:p w:rsidR="007F11CA" w:rsidRPr="00A4353A" w:rsidRDefault="007F11CA" w:rsidP="007F11C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4353A">
              <w:rPr>
                <w:rFonts w:ascii="Times New Roman" w:hAnsi="Times New Roman" w:cs="Times New Roman"/>
                <w:i/>
                <w:color w:val="0070C0"/>
                <w:sz w:val="24"/>
                <w:szCs w:val="24"/>
              </w:rPr>
              <w:t>(ze wszystkich jednostek modułu)</w:t>
            </w:r>
          </w:p>
        </w:tc>
        <w:tc>
          <w:tcPr>
            <w:tcW w:w="5387" w:type="dxa"/>
            <w:vAlign w:val="center"/>
          </w:tcPr>
          <w:p w:rsidR="007F11CA" w:rsidRPr="007F11CA" w:rsidRDefault="007F11CA" w:rsidP="007F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dr hab. Rafał </w:t>
            </w:r>
            <w:proofErr w:type="spellStart"/>
            <w:r w:rsidRPr="007F11CA">
              <w:rPr>
                <w:rFonts w:ascii="Times New Roman" w:hAnsi="Times New Roman" w:cs="Times New Roman"/>
                <w:b/>
                <w:sz w:val="24"/>
                <w:szCs w:val="24"/>
              </w:rPr>
              <w:t>Butowt</w:t>
            </w:r>
            <w:proofErr w:type="spellEnd"/>
            <w:r w:rsidRPr="007F1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prof. UMK: </w:t>
            </w:r>
          </w:p>
          <w:p w:rsidR="007F11CA" w:rsidRPr="007F11CA" w:rsidRDefault="007F11CA" w:rsidP="007F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CA">
              <w:rPr>
                <w:rFonts w:ascii="Times New Roman" w:hAnsi="Times New Roman" w:cs="Times New Roman"/>
                <w:b/>
                <w:sz w:val="24"/>
                <w:szCs w:val="24"/>
              </w:rPr>
              <w:t>czwartek</w:t>
            </w:r>
            <w:r w:rsidR="008967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i piątek</w:t>
            </w:r>
            <w:r w:rsidRPr="007F11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od 15.00 do 17.00</w:t>
            </w:r>
          </w:p>
          <w:p w:rsidR="007F11CA" w:rsidRDefault="007F11CA" w:rsidP="007F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11CA">
              <w:rPr>
                <w:rFonts w:ascii="Times New Roman" w:hAnsi="Times New Roman" w:cs="Times New Roman"/>
                <w:b/>
                <w:sz w:val="24"/>
                <w:szCs w:val="24"/>
              </w:rPr>
              <w:t>mgr Katarzyna Bilińska</w:t>
            </w:r>
          </w:p>
          <w:p w:rsidR="008967C2" w:rsidRPr="007F11CA" w:rsidRDefault="008967C2" w:rsidP="007F11CA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środa i wtorek 13.00 do 15.00</w:t>
            </w:r>
          </w:p>
        </w:tc>
      </w:tr>
      <w:tr w:rsidR="007F11CA" w:rsidRPr="00A4353A" w:rsidTr="00272BB8">
        <w:tc>
          <w:tcPr>
            <w:tcW w:w="10060" w:type="dxa"/>
            <w:gridSpan w:val="2"/>
            <w:vAlign w:val="center"/>
          </w:tcPr>
          <w:p w:rsidR="007F11CA" w:rsidRPr="00314294" w:rsidRDefault="007F11CA" w:rsidP="007F11CA">
            <w:pPr>
              <w:spacing w:line="276" w:lineRule="auto"/>
              <w:ind w:left="32"/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bookmarkStart w:id="0" w:name="_Hlk52450756"/>
            <w:r w:rsidRPr="00314294">
              <w:rPr>
                <w:rFonts w:ascii="Times New Roman" w:hAnsi="Times New Roman" w:cs="Times New Roman"/>
                <w:b/>
                <w:sz w:val="24"/>
                <w:szCs w:val="24"/>
              </w:rPr>
              <w:t>Forma(y) i liczba godzin zajęć realizowanych w obszarze przedmiotu lub modułu</w:t>
            </w:r>
            <w:bookmarkEnd w:id="0"/>
          </w:p>
        </w:tc>
      </w:tr>
      <w:tr w:rsidR="007F11CA" w:rsidRPr="00A4353A" w:rsidTr="00314294">
        <w:tc>
          <w:tcPr>
            <w:tcW w:w="4673" w:type="dxa"/>
            <w:vAlign w:val="center"/>
          </w:tcPr>
          <w:p w:rsidR="007F11CA" w:rsidRPr="00314294" w:rsidRDefault="007F11CA" w:rsidP="007F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294">
              <w:rPr>
                <w:rFonts w:ascii="Times New Roman" w:hAnsi="Times New Roman" w:cs="Times New Roman"/>
                <w:sz w:val="24"/>
                <w:szCs w:val="24"/>
              </w:rPr>
              <w:t xml:space="preserve">Wykłady </w:t>
            </w:r>
          </w:p>
        </w:tc>
        <w:tc>
          <w:tcPr>
            <w:tcW w:w="5387" w:type="dxa"/>
            <w:vAlign w:val="center"/>
          </w:tcPr>
          <w:p w:rsidR="007F11CA" w:rsidRPr="00855179" w:rsidRDefault="006101D1" w:rsidP="007F11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15h </w:t>
            </w:r>
          </w:p>
        </w:tc>
      </w:tr>
      <w:tr w:rsidR="007F11CA" w:rsidRPr="00A4353A" w:rsidTr="00314294">
        <w:tc>
          <w:tcPr>
            <w:tcW w:w="4673" w:type="dxa"/>
            <w:vAlign w:val="center"/>
          </w:tcPr>
          <w:p w:rsidR="007F11CA" w:rsidRPr="00314294" w:rsidRDefault="007F11CA" w:rsidP="007F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Seminaria</w:t>
            </w:r>
          </w:p>
        </w:tc>
        <w:tc>
          <w:tcPr>
            <w:tcW w:w="5387" w:type="dxa"/>
            <w:vAlign w:val="center"/>
          </w:tcPr>
          <w:p w:rsidR="007F11CA" w:rsidRPr="00855179" w:rsidRDefault="007F11CA" w:rsidP="007F11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7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7F11CA" w:rsidRPr="00A4353A" w:rsidTr="00314294">
        <w:tc>
          <w:tcPr>
            <w:tcW w:w="4673" w:type="dxa"/>
            <w:vAlign w:val="center"/>
          </w:tcPr>
          <w:p w:rsidR="007F11CA" w:rsidRPr="00314294" w:rsidRDefault="007F11CA" w:rsidP="007F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Ćwiczenia</w:t>
            </w:r>
          </w:p>
        </w:tc>
        <w:tc>
          <w:tcPr>
            <w:tcW w:w="5387" w:type="dxa"/>
            <w:vAlign w:val="center"/>
          </w:tcPr>
          <w:p w:rsidR="007F11CA" w:rsidRPr="00855179" w:rsidRDefault="006101D1" w:rsidP="007F11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5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30h (30 x </w:t>
            </w:r>
            <w:r w:rsidR="008967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5517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grupy = 1</w:t>
            </w:r>
            <w:r w:rsidR="008967C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855179">
              <w:rPr>
                <w:rFonts w:ascii="Times New Roman" w:hAnsi="Times New Roman" w:cs="Times New Roman"/>
                <w:b/>
                <w:sz w:val="24"/>
                <w:szCs w:val="24"/>
              </w:rPr>
              <w:t>0h)</w:t>
            </w:r>
          </w:p>
        </w:tc>
      </w:tr>
      <w:tr w:rsidR="007F11CA" w:rsidRPr="00A4353A" w:rsidTr="00314294">
        <w:tc>
          <w:tcPr>
            <w:tcW w:w="4673" w:type="dxa"/>
            <w:vAlign w:val="center"/>
          </w:tcPr>
          <w:p w:rsidR="007F11CA" w:rsidRDefault="007F11CA" w:rsidP="007F11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Inne</w:t>
            </w:r>
          </w:p>
        </w:tc>
        <w:tc>
          <w:tcPr>
            <w:tcW w:w="5387" w:type="dxa"/>
            <w:vAlign w:val="center"/>
          </w:tcPr>
          <w:p w:rsidR="007F11CA" w:rsidRPr="006971E8" w:rsidRDefault="007F11CA" w:rsidP="007F11CA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CA" w:rsidRPr="00A4353A" w:rsidTr="00406307">
        <w:tc>
          <w:tcPr>
            <w:tcW w:w="10060" w:type="dxa"/>
            <w:gridSpan w:val="2"/>
            <w:vAlign w:val="center"/>
          </w:tcPr>
          <w:p w:rsidR="007F11CA" w:rsidRPr="006971E8" w:rsidRDefault="007F11CA" w:rsidP="007F11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71E8">
              <w:rPr>
                <w:rFonts w:ascii="Times New Roman" w:hAnsi="Times New Roman" w:cs="Times New Roman"/>
                <w:b/>
                <w:sz w:val="24"/>
                <w:szCs w:val="24"/>
              </w:rPr>
              <w:t>Zasady egzaminu lub zaliczenia końcowego</w:t>
            </w:r>
          </w:p>
        </w:tc>
      </w:tr>
      <w:tr w:rsidR="007F11CA" w:rsidRPr="00A4353A" w:rsidTr="005577C8">
        <w:tc>
          <w:tcPr>
            <w:tcW w:w="10060" w:type="dxa"/>
            <w:gridSpan w:val="2"/>
            <w:vAlign w:val="center"/>
          </w:tcPr>
          <w:p w:rsidR="00FE0623" w:rsidRPr="00842A2E" w:rsidRDefault="00FE0623" w:rsidP="00FE0623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42A2E">
              <w:rPr>
                <w:rFonts w:ascii="Times New Roman" w:hAnsi="Times New Roman" w:cs="Times New Roman"/>
                <w:noProof/>
                <w:sz w:val="24"/>
                <w:szCs w:val="24"/>
              </w:rPr>
              <w:t>Warunkiem dopuszczenia do egzaminu jest zaliczenie przedmiotu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842A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</w:p>
          <w:p w:rsidR="00FE0623" w:rsidRPr="00842A2E" w:rsidRDefault="00FE0623" w:rsidP="00FE0623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42A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Zakres materiału obowiązującego do egzaminu jest zgodny z efektami kształcenia zawartymi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Pr="00842A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w SYLABUSIE i obejmuje treści prezentowane podczas wykładów i ćwiczeń oraz zawarte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Pr="00842A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w zalecanym piśmiennictwie.  </w:t>
            </w:r>
          </w:p>
          <w:p w:rsidR="00FE0623" w:rsidRPr="00842A2E" w:rsidRDefault="00FE0623" w:rsidP="00FE0623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42A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Studenci przystępujący do egzaminu muszą okazać dokument potwierdzający ich tożsamość. </w:t>
            </w:r>
          </w:p>
          <w:p w:rsidR="00FE0623" w:rsidRPr="00842A2E" w:rsidRDefault="00FE0623" w:rsidP="00FE0623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42A2E">
              <w:rPr>
                <w:rFonts w:ascii="Times New Roman" w:hAnsi="Times New Roman" w:cs="Times New Roman"/>
                <w:noProof/>
                <w:sz w:val="24"/>
                <w:szCs w:val="24"/>
              </w:rPr>
              <w:t>Egzamin jest pisemny i ma form</w:t>
            </w:r>
            <w:r w:rsidR="008967C2">
              <w:rPr>
                <w:rFonts w:ascii="Times New Roman" w:hAnsi="Times New Roman" w:cs="Times New Roman"/>
                <w:noProof/>
                <w:sz w:val="24"/>
                <w:szCs w:val="24"/>
              </w:rPr>
              <w:t>ę testu jednokrotnego wyboru.</w:t>
            </w:r>
            <w:r w:rsidRPr="00842A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Czas trwania</w:t>
            </w:r>
            <w:r w:rsidR="008967C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90</w:t>
            </w:r>
            <w:r w:rsidRPr="00842A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minut. Wyniki są ogłaszane najpóźniej w ciągu pięciu dni od przeprowadzonego egzaminu. </w:t>
            </w:r>
          </w:p>
          <w:p w:rsidR="00FE0623" w:rsidRPr="00842A2E" w:rsidRDefault="00FE0623" w:rsidP="00FE0623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42A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Egzamin jest przeprowadzany w sposób zapewniający anonimowość studenta, także dla egzaminatora. Odtajnienie danych osobowych studentów odbywa się po ogłoszeniu wyników wg numerów kodowych studentów, w obecności wybranego Studenta.   </w:t>
            </w:r>
          </w:p>
          <w:p w:rsidR="00FE0623" w:rsidRDefault="00FE0623" w:rsidP="00FE0623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42A2E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t>Przeliczenia procentowe poprawnych odpowiedzi na skalę ocen przedstawiają się następująco (zgodnie z kryteriami stosowanymi przez Centrum Egzaminów Medycznych):</w:t>
            </w:r>
          </w:p>
          <w:p w:rsidR="008967C2" w:rsidRPr="008967C2" w:rsidRDefault="008967C2" w:rsidP="008967C2">
            <w:pPr>
              <w:pStyle w:val="Akapitzlist"/>
              <w:spacing w:line="36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67C2">
              <w:rPr>
                <w:rFonts w:ascii="Times New Roman" w:hAnsi="Times New Roman" w:cs="Times New Roman"/>
                <w:noProof/>
                <w:sz w:val="24"/>
                <w:szCs w:val="24"/>
              </w:rPr>
              <w:t>% uzyskanych punktów ocena</w:t>
            </w:r>
          </w:p>
          <w:p w:rsidR="008967C2" w:rsidRPr="008967C2" w:rsidRDefault="008967C2" w:rsidP="008967C2">
            <w:pPr>
              <w:pStyle w:val="Akapitzlist"/>
              <w:spacing w:line="36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67C2">
              <w:rPr>
                <w:rFonts w:ascii="Times New Roman" w:hAnsi="Times New Roman" w:cs="Times New Roman"/>
                <w:noProof/>
                <w:sz w:val="24"/>
                <w:szCs w:val="24"/>
              </w:rPr>
              <w:t>9</w:t>
            </w:r>
            <w:r w:rsidR="004566F1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8967C2">
              <w:rPr>
                <w:rFonts w:ascii="Times New Roman" w:hAnsi="Times New Roman" w:cs="Times New Roman"/>
                <w:noProof/>
                <w:sz w:val="24"/>
                <w:szCs w:val="24"/>
              </w:rPr>
              <w:t>-100 bardzo dobry</w:t>
            </w:r>
            <w:r w:rsidR="007E0A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(5)</w:t>
            </w:r>
          </w:p>
          <w:p w:rsidR="008967C2" w:rsidRPr="008967C2" w:rsidRDefault="008967C2" w:rsidP="008967C2">
            <w:pPr>
              <w:pStyle w:val="Akapitzlist"/>
              <w:spacing w:line="36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67C2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="004566F1"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Pr="008967C2">
              <w:rPr>
                <w:rFonts w:ascii="Times New Roman" w:hAnsi="Times New Roman" w:cs="Times New Roman"/>
                <w:noProof/>
                <w:sz w:val="24"/>
                <w:szCs w:val="24"/>
              </w:rPr>
              <w:t>-9</w:t>
            </w:r>
            <w:r w:rsidR="004566F1">
              <w:rPr>
                <w:rFonts w:ascii="Times New Roman" w:hAnsi="Times New Roman" w:cs="Times New Roman"/>
                <w:noProof/>
                <w:sz w:val="24"/>
                <w:szCs w:val="24"/>
              </w:rPr>
              <w:t>5</w:t>
            </w:r>
            <w:r w:rsidRPr="008967C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dobry plus</w:t>
            </w:r>
            <w:r w:rsidR="007E0A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(4+)</w:t>
            </w:r>
          </w:p>
          <w:p w:rsidR="008967C2" w:rsidRPr="008967C2" w:rsidRDefault="004566F1" w:rsidP="008967C2">
            <w:pPr>
              <w:pStyle w:val="Akapitzlist"/>
              <w:spacing w:line="36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80</w:t>
            </w:r>
            <w:r w:rsidR="008967C2" w:rsidRPr="008967C2">
              <w:rPr>
                <w:rFonts w:ascii="Times New Roman" w:hAnsi="Times New Roman" w:cs="Times New Roman"/>
                <w:noProof/>
                <w:sz w:val="24"/>
                <w:szCs w:val="24"/>
              </w:rPr>
              <w:t>-8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</w:t>
            </w:r>
            <w:r w:rsidR="008967C2" w:rsidRPr="008967C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dobry</w:t>
            </w:r>
            <w:r w:rsidR="007E0A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(4)</w:t>
            </w:r>
          </w:p>
          <w:p w:rsidR="008967C2" w:rsidRPr="008967C2" w:rsidRDefault="004566F1" w:rsidP="008967C2">
            <w:pPr>
              <w:pStyle w:val="Akapitzlist"/>
              <w:spacing w:line="36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71</w:t>
            </w:r>
            <w:r w:rsidR="008967C2" w:rsidRPr="008967C2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80</w:t>
            </w:r>
            <w:r w:rsidR="008967C2" w:rsidRPr="008967C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dostateczny plus</w:t>
            </w:r>
            <w:r w:rsidR="007E0A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(3+)</w:t>
            </w:r>
          </w:p>
          <w:p w:rsidR="008967C2" w:rsidRPr="008967C2" w:rsidRDefault="004566F1" w:rsidP="008967C2">
            <w:pPr>
              <w:pStyle w:val="Akapitzlist"/>
              <w:spacing w:line="36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60</w:t>
            </w:r>
            <w:r w:rsidR="008967C2" w:rsidRPr="008967C2">
              <w:rPr>
                <w:rFonts w:ascii="Times New Roman" w:hAnsi="Times New Roman" w:cs="Times New Roman"/>
                <w:noProof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71</w:t>
            </w:r>
            <w:r w:rsidR="008967C2" w:rsidRPr="008967C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dostateczny</w:t>
            </w:r>
            <w:r w:rsidR="007E0A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(3)</w:t>
            </w:r>
          </w:p>
          <w:p w:rsidR="008967C2" w:rsidRPr="00842A2E" w:rsidRDefault="008967C2" w:rsidP="008967C2">
            <w:pPr>
              <w:pStyle w:val="Akapitzlist"/>
              <w:spacing w:line="360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967C2">
              <w:rPr>
                <w:rFonts w:ascii="Times New Roman" w:hAnsi="Times New Roman" w:cs="Times New Roman"/>
                <w:noProof/>
                <w:sz w:val="24"/>
                <w:szCs w:val="24"/>
              </w:rPr>
              <w:t>0-</w:t>
            </w:r>
            <w:r w:rsidR="007E0A64">
              <w:rPr>
                <w:rFonts w:ascii="Times New Roman" w:hAnsi="Times New Roman" w:cs="Times New Roman"/>
                <w:noProof/>
                <w:sz w:val="24"/>
                <w:szCs w:val="24"/>
              </w:rPr>
              <w:t>60</w:t>
            </w:r>
            <w:r w:rsidRPr="008967C2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niedostateczny</w:t>
            </w:r>
            <w:r w:rsidR="007E0A64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(2)</w:t>
            </w:r>
          </w:p>
          <w:p w:rsidR="00FE0623" w:rsidRPr="00B50AE9" w:rsidRDefault="00FE0623" w:rsidP="00FE0623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0AE9">
              <w:rPr>
                <w:rFonts w:ascii="Times New Roman" w:hAnsi="Times New Roman" w:cs="Times New Roman"/>
                <w:noProof/>
                <w:sz w:val="24"/>
                <w:szCs w:val="24"/>
              </w:rPr>
              <w:t>Pow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yższe jednolite kryteria obowiązują na kolokwium zaliczeniowym</w:t>
            </w:r>
            <w:r w:rsidRPr="00B50AE9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i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na egzaminie (</w:t>
            </w:r>
            <w:r w:rsidRPr="00B50AE9">
              <w:rPr>
                <w:rFonts w:ascii="Times New Roman" w:hAnsi="Times New Roman" w:cs="Times New Roman"/>
                <w:noProof/>
                <w:sz w:val="24"/>
                <w:szCs w:val="24"/>
              </w:rPr>
              <w:t>również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na poprawkach)</w:t>
            </w:r>
            <w:r w:rsidRPr="00B50AE9">
              <w:rPr>
                <w:rFonts w:ascii="Times New Roman" w:hAnsi="Times New Roman" w:cs="Times New Roman"/>
                <w:noProof/>
                <w:sz w:val="24"/>
                <w:szCs w:val="24"/>
              </w:rPr>
              <w:t>. Na kolokwiach i eg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zaminach poprawkowych nie zaostrza się  kryteriów.</w:t>
            </w:r>
          </w:p>
          <w:p w:rsidR="00FE0623" w:rsidRPr="00454FD0" w:rsidRDefault="00FE0623" w:rsidP="00FE0623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4F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W ciągu 3 dni od ogłoszenia wyników Student </w:t>
            </w:r>
            <w:r w:rsidRPr="00454FD0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2D"/>
            </w:r>
            <w:r w:rsidRPr="00454F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w obecności nauczyciela akademickiego </w:t>
            </w:r>
            <w:r w:rsidRPr="00454FD0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2D"/>
            </w:r>
            <w:r w:rsidRPr="00454F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ma prawo wglądu do swej pracy i do karty odpowiedzi. Klu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cz odpowiedzi obejmuje także pytania otwarte</w:t>
            </w:r>
            <w:r w:rsidRPr="00454F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. </w:t>
            </w:r>
          </w:p>
          <w:p w:rsidR="00FE0623" w:rsidRPr="00454FD0" w:rsidRDefault="00FE0623" w:rsidP="00FE0623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4FD0">
              <w:rPr>
                <w:rFonts w:ascii="Times New Roman" w:hAnsi="Times New Roman" w:cs="Times New Roman"/>
                <w:noProof/>
                <w:sz w:val="24"/>
                <w:szCs w:val="24"/>
              </w:rPr>
              <w:t>Studenci ze średnią ocen co najmniej 4,5 ze wszystkich sprawdzianów cząstkowych mogą, za zgodą Kierownika Jednostki być premiowani dodatkowy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mi przywilejami, takimi jak: podniesienie</w:t>
            </w:r>
            <w:r w:rsidRPr="00454F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oceny z egzaminu.</w:t>
            </w:r>
          </w:p>
          <w:p w:rsidR="00FE0623" w:rsidRPr="00454FD0" w:rsidRDefault="00FE0623" w:rsidP="00FE0623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4F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Po zakończeniu egzaminu testowego </w:t>
            </w:r>
            <w:r w:rsidRPr="00454FD0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2D"/>
            </w:r>
            <w:r w:rsidRPr="00454F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ale przed opuszczeniem sali egzaminacyjnej </w:t>
            </w:r>
            <w:r w:rsidRPr="00454FD0">
              <w:rPr>
                <w:rFonts w:ascii="Times New Roman" w:hAnsi="Times New Roman" w:cs="Times New Roman"/>
                <w:noProof/>
                <w:sz w:val="24"/>
                <w:szCs w:val="24"/>
              </w:rPr>
              <w:sym w:font="Symbol" w:char="F02D"/>
            </w:r>
            <w:r w:rsidRPr="00454F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Student ma prawo złożyć pisemne zastrzeżenie, co do poprawności merytorycznej pytań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l</w:t>
            </w:r>
            <w:r w:rsidRPr="00454F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ub błędów drukarskich. Zgłoszone zastrzeżenia zostaną zweryfikowane przed ogłoszeniem wyników. Przy uznaniu zgłoszonego zastrzeżenia, zastrzeżone pytania będą pomijane, co obniży liczbę możliwych do uzyskania punktów.  </w:t>
            </w:r>
          </w:p>
          <w:p w:rsidR="00FE0623" w:rsidRPr="00454FD0" w:rsidRDefault="00FE0623" w:rsidP="00FE0623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4F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Student, który nie zdał egzaminu ma prawo przystąpić do jednego egzaminu poprawkowego </w:t>
            </w:r>
            <w:r w:rsidR="006A2EAA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Pr="00454F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w </w:t>
            </w:r>
            <w:r w:rsidRPr="00025D63">
              <w:rPr>
                <w:rFonts w:ascii="Times New Roman" w:hAnsi="Times New Roman" w:cs="Times New Roman"/>
                <w:noProof/>
                <w:sz w:val="24"/>
                <w:szCs w:val="24"/>
              </w:rPr>
              <w:t>formie pisemnej i</w:t>
            </w:r>
            <w:r w:rsidRPr="00454F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 w terminie ustalonym przez Kierownika Jed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nostki - podanym do wiadomości</w:t>
            </w:r>
            <w:r w:rsidRPr="00454F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z miesięcznym wyprzedzeniem, albo wcześniej przy obopólnej zgodzie. Na wniosek Studenta </w:t>
            </w:r>
            <w:r w:rsidR="006A2EAA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</w:r>
            <w:r w:rsidRPr="00454FD0">
              <w:rPr>
                <w:rFonts w:ascii="Times New Roman" w:hAnsi="Times New Roman" w:cs="Times New Roman"/>
                <w:noProof/>
                <w:sz w:val="24"/>
                <w:szCs w:val="24"/>
              </w:rPr>
              <w:t>w uzasadnionych przypadkach Dziekan może wyznaczyć tzw. egzamin komisyjny.</w:t>
            </w:r>
          </w:p>
          <w:p w:rsidR="00FE0623" w:rsidRPr="00454FD0" w:rsidRDefault="00FE0623" w:rsidP="00FE0623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4FD0">
              <w:rPr>
                <w:rFonts w:ascii="Times New Roman" w:hAnsi="Times New Roman" w:cs="Times New Roman"/>
                <w:sz w:val="24"/>
                <w:szCs w:val="24"/>
              </w:rPr>
              <w:t xml:space="preserve">Podczas egzaminu zabrania się korzystania z jakichkolwiek pomocy naukowych oraz urządzeń umożliwiających wizualną rejestrację tekstów egzaminacyjnych lub porozumiewanie się z innymi osobami na odległość (np. telefon komórkowy). Zachowanie Studenta wskazujące na posiadanie pomocy lub urządzeń o których mowa powyżej, albo stwierdzenie takich urządzeń będzie skutkowało automatycznym uzyskaniem oceny niedostatecznej na egzaminie i może powodować </w:t>
            </w:r>
            <w:r w:rsidRPr="00454FD0">
              <w:rPr>
                <w:rFonts w:ascii="Times New Roman" w:hAnsi="Times New Roman" w:cs="Times New Roman"/>
                <w:noProof/>
                <w:sz w:val="24"/>
                <w:szCs w:val="24"/>
              </w:rPr>
              <w:t>skierowanie sprawy do Komisji Dyscyplinarnej dla Studentów.</w:t>
            </w:r>
          </w:p>
          <w:p w:rsidR="00FE0623" w:rsidRPr="00B50AE9" w:rsidRDefault="00FE0623" w:rsidP="00FE0623">
            <w:pPr>
              <w:pStyle w:val="Akapitzlist"/>
              <w:numPr>
                <w:ilvl w:val="0"/>
                <w:numId w:val="17"/>
              </w:numPr>
              <w:spacing w:line="360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454FD0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Niezgłoszenie się na egzamin podlega zapisom Regulaminu Studiów (rozdział VIII, </w:t>
            </w:r>
            <w:r w:rsidRPr="00454FD0">
              <w:rPr>
                <w:rFonts w:ascii="Times New Roman" w:hAnsi="Times New Roman" w:cs="Times New Roman"/>
                <w:noProof/>
                <w:sz w:val="24"/>
                <w:szCs w:val="24"/>
              </w:rPr>
              <w:br/>
              <w:t xml:space="preserve">§ 36 pkt. 6). </w:t>
            </w:r>
          </w:p>
          <w:p w:rsidR="00FE0623" w:rsidRPr="00454FD0" w:rsidRDefault="00FE0623" w:rsidP="00FE0623">
            <w:pPr>
              <w:pStyle w:val="Akapitzlist"/>
              <w:spacing w:line="360" w:lineRule="auto"/>
              <w:ind w:left="36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F11CA" w:rsidRPr="00F1759D" w:rsidRDefault="007F11CA" w:rsidP="00FE0623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color w:val="4472C4" w:themeColor="accent5"/>
                <w:sz w:val="20"/>
                <w:szCs w:val="20"/>
              </w:rPr>
            </w:pPr>
          </w:p>
        </w:tc>
      </w:tr>
      <w:tr w:rsidR="007F11CA" w:rsidRPr="00A4353A" w:rsidTr="00600215">
        <w:tc>
          <w:tcPr>
            <w:tcW w:w="10060" w:type="dxa"/>
            <w:gridSpan w:val="2"/>
            <w:vAlign w:val="center"/>
          </w:tcPr>
          <w:p w:rsidR="007F11CA" w:rsidRPr="006971E8" w:rsidRDefault="007F11CA" w:rsidP="007F11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Kryteria</w:t>
            </w:r>
            <w:r w:rsidRPr="006971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egzaminu lub zaliczenia końcowego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praktycznego</w:t>
            </w:r>
          </w:p>
        </w:tc>
      </w:tr>
      <w:tr w:rsidR="007F11CA" w:rsidRPr="00A4353A" w:rsidTr="00ED23CF">
        <w:tc>
          <w:tcPr>
            <w:tcW w:w="10060" w:type="dxa"/>
            <w:gridSpan w:val="2"/>
            <w:vAlign w:val="center"/>
          </w:tcPr>
          <w:p w:rsidR="007F11CA" w:rsidRDefault="007F11CA" w:rsidP="007F11CA">
            <w:pPr>
              <w:jc w:val="both"/>
              <w:rPr>
                <w:rFonts w:ascii="Times New Roman" w:hAnsi="Times New Roman" w:cs="Times New Roman"/>
                <w:b/>
                <w:i/>
                <w:color w:val="833C0B" w:themeColor="accent2" w:themeShade="80"/>
                <w:sz w:val="20"/>
                <w:szCs w:val="20"/>
              </w:rPr>
            </w:pPr>
          </w:p>
          <w:p w:rsidR="000A6EF2" w:rsidRPr="00842A2E" w:rsidRDefault="000A6EF2" w:rsidP="000A6EF2">
            <w:pPr>
              <w:pStyle w:val="Akapitzlist"/>
              <w:spacing w:line="360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42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Pisemne kolokwium zaliczeniowe, które odbędzie się na ostatnich ćwiczeniach obejmuje materiał omawiany na ćwiczeniach. Warunkiem otrzymania pozytywnej oceny jest prawidłowa odpowiedź na co najmniej </w:t>
            </w:r>
            <w:r w:rsidR="0045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842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zadanych pytań</w:t>
            </w:r>
            <w:r w:rsidR="008967C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A2E">
              <w:rPr>
                <w:rFonts w:ascii="Times New Roman" w:hAnsi="Times New Roman" w:cs="Times New Roman"/>
                <w:noProof/>
                <w:sz w:val="24"/>
                <w:szCs w:val="24"/>
              </w:rPr>
              <w:t>(skala ocen jest taka sama jak obowiązująca na egzaminie</w:t>
            </w:r>
            <w:r w:rsidR="0068777C">
              <w:rPr>
                <w:rFonts w:ascii="Times New Roman" w:hAnsi="Times New Roman" w:cs="Times New Roman"/>
                <w:noProof/>
                <w:sz w:val="24"/>
                <w:szCs w:val="24"/>
              </w:rPr>
              <w:t>.</w:t>
            </w:r>
            <w:r w:rsidRPr="00842A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</w:t>
            </w:r>
            <w:r w:rsidRPr="00842A2E">
              <w:rPr>
                <w:rFonts w:ascii="Times New Roman" w:hAnsi="Times New Roman" w:cs="Times New Roman"/>
                <w:sz w:val="24"/>
                <w:szCs w:val="24"/>
              </w:rPr>
              <w:t>Student może przystąpić dwa razy do poprawy kolokwium zaliczeniowego.</w:t>
            </w:r>
          </w:p>
          <w:p w:rsidR="000A6EF2" w:rsidRPr="00842A2E" w:rsidRDefault="000A6EF2" w:rsidP="000A6EF2">
            <w:pPr>
              <w:pStyle w:val="Akapitzlist"/>
              <w:spacing w:line="360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F11CA" w:rsidRPr="00981F37" w:rsidRDefault="007F11CA" w:rsidP="000A6EF2">
            <w:pPr>
              <w:pStyle w:val="Akapitzlist"/>
              <w:spacing w:line="360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1CA" w:rsidRPr="00A4353A" w:rsidTr="009E6216">
        <w:tc>
          <w:tcPr>
            <w:tcW w:w="10060" w:type="dxa"/>
            <w:gridSpan w:val="2"/>
            <w:vAlign w:val="center"/>
          </w:tcPr>
          <w:p w:rsidR="007F11CA" w:rsidRPr="00AE43F0" w:rsidRDefault="007F11CA" w:rsidP="007F11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43F0">
              <w:rPr>
                <w:rFonts w:ascii="Times New Roman" w:hAnsi="Times New Roman" w:cs="Times New Roman"/>
                <w:b/>
                <w:sz w:val="24"/>
                <w:szCs w:val="20"/>
              </w:rPr>
              <w:t>Kryteria uzyskania oceny pozytywnej z egzaminu lub zaliczenia końcowego w obszarze przedmiotu lub  modułu</w:t>
            </w:r>
          </w:p>
        </w:tc>
      </w:tr>
      <w:tr w:rsidR="007F11CA" w:rsidRPr="00A4353A" w:rsidTr="00AA5847">
        <w:tc>
          <w:tcPr>
            <w:tcW w:w="10060" w:type="dxa"/>
            <w:gridSpan w:val="2"/>
            <w:vAlign w:val="center"/>
          </w:tcPr>
          <w:p w:rsidR="00FE0623" w:rsidRDefault="00FE0623" w:rsidP="00FE0623">
            <w:pPr>
              <w:pStyle w:val="Akapitzlist"/>
              <w:spacing w:line="360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42A2E">
              <w:rPr>
                <w:rFonts w:ascii="Times New Roman" w:hAnsi="Times New Roman" w:cs="Times New Roman"/>
                <w:noProof/>
                <w:sz w:val="24"/>
                <w:szCs w:val="24"/>
              </w:rPr>
              <w:t>Warunkiem zaliczenia przedmiotu jest obecność na wykładach i ćwiczeniach oraz uzyskanie całościowej pozytywnej ocenyz ćwiczeń (kolokwium zaliczeniowe, aktywność na ćwiczeniach, pisemne opracowanie wyników analiz wykonywanych na ćwiczeniach) i wykładów, których treści są zgodne z efektami kształcenia zawartymi w SYLABUSIE. Materiał omawiany na wykładach będzie egzekwowany podczas kolokwiów cząstkowych i na egzaminie, stanowiąc jedocześnie dowód obecności studenta na wykładach. Ponadto wymagane jest przedstawienie zaliczeń w Karcie umiejętności praktycznych.</w:t>
            </w:r>
          </w:p>
          <w:p w:rsidR="00FE0623" w:rsidRDefault="00FE0623" w:rsidP="00FE0623">
            <w:pPr>
              <w:pStyle w:val="Akapitzlist"/>
              <w:spacing w:line="360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42A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Na ćwiczenia student zobowiązany jest być przygotowanym merytorycznie z zakresu bieżących zagadnień przewidzianych w planie zajęć. </w:t>
            </w:r>
          </w:p>
          <w:p w:rsidR="00FE0623" w:rsidRPr="00842A2E" w:rsidRDefault="00FE0623" w:rsidP="00FE0623">
            <w:pPr>
              <w:pStyle w:val="Akapitzlist"/>
              <w:spacing w:line="360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42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Opracowania wyników analiz przeprowadzonych na niektórych ćwiczeniach należy dostarczyć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842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 terminie wyznaczonym przez prowadzącego. Szczegóły przygotowania takich opracowań zostaną dokładnie omówione podczas zajęć.</w:t>
            </w:r>
            <w:r w:rsidRPr="00842A2E">
              <w:rPr>
                <w:rFonts w:ascii="Times New Roman" w:hAnsi="Times New Roman" w:cs="Times New Roman"/>
                <w:sz w:val="24"/>
                <w:szCs w:val="24"/>
              </w:rPr>
              <w:t xml:space="preserve"> Możliwa jest tylko jedna poprawa przygotowanego przez studenta opracowania.</w:t>
            </w:r>
          </w:p>
          <w:p w:rsidR="00FE0623" w:rsidRPr="00842A2E" w:rsidRDefault="00FE0623" w:rsidP="00FE0623">
            <w:pPr>
              <w:pStyle w:val="Akapitzlist"/>
              <w:spacing w:line="360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42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Pisemne kolokwium zaliczeniowe, które odbędzie się na ostatnich ćwiczeniach obejmuje materiał omawiany na ćwiczeniach. Warunkiem otrzymania pozytywnej oceny jest prawidłowa odpowiedź na co najmniej </w:t>
            </w:r>
            <w:r w:rsidR="0045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Pr="00842A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 zadanych pytań</w:t>
            </w:r>
            <w:r w:rsidR="004566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42A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(skala ocen jest taka sama jak obowiązująca na egzaminie - </w:t>
            </w:r>
            <w:r w:rsidRPr="00842A2E">
              <w:rPr>
                <w:rFonts w:ascii="Times New Roman" w:hAnsi="Times New Roman" w:cs="Times New Roman"/>
                <w:i/>
                <w:iCs/>
                <w:noProof/>
                <w:sz w:val="24"/>
                <w:szCs w:val="24"/>
              </w:rPr>
              <w:t>vide</w:t>
            </w:r>
            <w:r w:rsidRPr="00842A2E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 poniżej).</w:t>
            </w:r>
          </w:p>
          <w:p w:rsidR="00FE0623" w:rsidRPr="00842A2E" w:rsidRDefault="00FE0623" w:rsidP="00FE0623">
            <w:pPr>
              <w:pStyle w:val="Akapitzlist"/>
              <w:spacing w:line="360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842A2E">
              <w:rPr>
                <w:rFonts w:ascii="Times New Roman" w:hAnsi="Times New Roman" w:cs="Times New Roman"/>
                <w:sz w:val="24"/>
                <w:szCs w:val="24"/>
              </w:rPr>
              <w:t>Student może przystąpić dwa razy do poprawy kolokwium zaliczeniowego.</w:t>
            </w:r>
          </w:p>
          <w:p w:rsidR="00FE0623" w:rsidRPr="00842A2E" w:rsidRDefault="00FE0623" w:rsidP="00FE0623">
            <w:pPr>
              <w:pStyle w:val="Akapitzlist"/>
              <w:spacing w:line="360" w:lineRule="auto"/>
              <w:ind w:left="360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F11CA" w:rsidRPr="00AE43F0" w:rsidRDefault="007F11CA" w:rsidP="00FE0623">
            <w:pPr>
              <w:pStyle w:val="Akapitzlist"/>
              <w:spacing w:line="360" w:lineRule="auto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11CA" w:rsidRPr="00A4353A" w:rsidTr="00383700">
        <w:tc>
          <w:tcPr>
            <w:tcW w:w="10060" w:type="dxa"/>
            <w:gridSpan w:val="2"/>
            <w:vAlign w:val="center"/>
          </w:tcPr>
          <w:p w:rsidR="007F11CA" w:rsidRPr="006971E8" w:rsidRDefault="007F11CA" w:rsidP="007F11CA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Szczegółowe zasady </w:t>
            </w:r>
            <w:r w:rsidRPr="00C4358C">
              <w:rPr>
                <w:rFonts w:ascii="Times New Roman" w:hAnsi="Times New Roman" w:cs="Times New Roman"/>
                <w:b/>
                <w:sz w:val="24"/>
                <w:szCs w:val="24"/>
              </w:rPr>
              <w:t>BHP wymagane podczas realizacji procesu dydaktycznego w jednostce Wydziału</w:t>
            </w:r>
          </w:p>
        </w:tc>
      </w:tr>
      <w:tr w:rsidR="007F11CA" w:rsidRPr="00A4353A" w:rsidTr="00A87A05">
        <w:tc>
          <w:tcPr>
            <w:tcW w:w="10060" w:type="dxa"/>
            <w:gridSpan w:val="2"/>
            <w:vAlign w:val="center"/>
          </w:tcPr>
          <w:p w:rsidR="006A2EAA" w:rsidRPr="001906AF" w:rsidRDefault="006A2EAA" w:rsidP="006A2EAA">
            <w:pPr>
              <w:pStyle w:val="Akapitzlist"/>
              <w:numPr>
                <w:ilvl w:val="0"/>
                <w:numId w:val="18"/>
              </w:numPr>
              <w:spacing w:line="360" w:lineRule="auto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906AF">
              <w:rPr>
                <w:rFonts w:ascii="Times New Roman" w:hAnsi="Times New Roman" w:cs="Times New Roman"/>
                <w:noProof/>
                <w:sz w:val="24"/>
                <w:szCs w:val="24"/>
              </w:rPr>
              <w:t>Studenci przed przystąpieniem do zajęć mają obowiązek pozostawiać odzież wierzchnią w szatni oraz bezwzględnie wyłączyć telefony komórkowe.</w:t>
            </w:r>
          </w:p>
          <w:p w:rsidR="006A2EAA" w:rsidRPr="001906AF" w:rsidRDefault="006A2EAA" w:rsidP="006A2EAA">
            <w:pPr>
              <w:pStyle w:val="Akapitzlist"/>
              <w:numPr>
                <w:ilvl w:val="0"/>
                <w:numId w:val="18"/>
              </w:numPr>
              <w:spacing w:line="360" w:lineRule="auto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906AF">
              <w:rPr>
                <w:rFonts w:ascii="Times New Roman" w:hAnsi="Times New Roman" w:cs="Times New Roman"/>
                <w:noProof/>
                <w:sz w:val="24"/>
                <w:szCs w:val="24"/>
              </w:rPr>
              <w:t>Studentów zobowiązuje się do posiadania i zakładania stroju ochronnego: czysty fartuch ochronny, rękawiczki lateksowe, antypoślizgowe obuwie</w:t>
            </w:r>
            <w:r w:rsidRPr="001906AF">
              <w:rPr>
                <w:rFonts w:ascii="Times New Roman" w:hAnsi="Times New Roman" w:cs="Times New Roman"/>
                <w:sz w:val="24"/>
                <w:szCs w:val="24"/>
              </w:rPr>
              <w:t>, upięte długie włosy.</w:t>
            </w:r>
          </w:p>
          <w:p w:rsidR="006A2EAA" w:rsidRDefault="006A2EAA" w:rsidP="006A2EAA">
            <w:pPr>
              <w:pStyle w:val="Akapitzlist"/>
              <w:numPr>
                <w:ilvl w:val="0"/>
                <w:numId w:val="18"/>
              </w:numPr>
              <w:spacing w:line="360" w:lineRule="auto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906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Urządzenia mechaniczne należy używać zgodnie z instrukcją obsługi i pod bezpośrednim nadzorem prowadzącego ćwiczenia. </w:t>
            </w:r>
          </w:p>
          <w:p w:rsidR="006A2EAA" w:rsidRPr="001906AF" w:rsidRDefault="006A2EAA" w:rsidP="006A2EAA">
            <w:pPr>
              <w:pStyle w:val="Akapitzlist"/>
              <w:numPr>
                <w:ilvl w:val="0"/>
                <w:numId w:val="18"/>
              </w:numPr>
              <w:spacing w:line="360" w:lineRule="auto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906AF">
              <w:rPr>
                <w:rFonts w:ascii="Times New Roman" w:hAnsi="Times New Roman" w:cs="Times New Roman"/>
                <w:sz w:val="24"/>
                <w:szCs w:val="24"/>
              </w:rPr>
              <w:t>Należy zachować szczególną ostrożność podczas pracy przy otwartym ogniu (palnik gazowy).</w:t>
            </w:r>
          </w:p>
          <w:p w:rsidR="006A2EAA" w:rsidRPr="001906AF" w:rsidRDefault="006A2EAA" w:rsidP="006A2EAA">
            <w:pPr>
              <w:pStyle w:val="Akapitzlist"/>
              <w:numPr>
                <w:ilvl w:val="0"/>
                <w:numId w:val="18"/>
              </w:numPr>
              <w:spacing w:line="360" w:lineRule="auto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906AF">
              <w:rPr>
                <w:rFonts w:ascii="Times New Roman" w:hAnsi="Times New Roman" w:cs="Times New Roman"/>
                <w:sz w:val="24"/>
                <w:szCs w:val="24"/>
              </w:rPr>
              <w:t>Wszystkie niespodziewane zdarzenia, np. zranienia, oparzenia, należy niezwłocznie zgłosić prowadzącemu zajęcia.</w:t>
            </w:r>
          </w:p>
          <w:p w:rsidR="006A2EAA" w:rsidRPr="001906AF" w:rsidRDefault="006A2EAA" w:rsidP="006A2EAA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906AF">
              <w:rPr>
                <w:rFonts w:ascii="Times New Roman" w:hAnsi="Times New Roman" w:cs="Times New Roman"/>
                <w:noProof/>
                <w:sz w:val="24"/>
                <w:szCs w:val="24"/>
              </w:rPr>
              <w:t>Podczas zajęć dydaktycznych obowiązuje bezwzględne przestrzeganie czystości, zakaz spożywania pokarmów, palenia tytoniu, pozostawania pod wpływem alkoholu lub substancji odurzających i używania ognia. Student nie stosujący się do tych zaleceń zostanie relegowany z zajęć.</w:t>
            </w:r>
          </w:p>
          <w:p w:rsidR="006A2EAA" w:rsidRPr="001906AF" w:rsidRDefault="006A2EAA" w:rsidP="006A2EAA">
            <w:pPr>
              <w:numPr>
                <w:ilvl w:val="0"/>
                <w:numId w:val="18"/>
              </w:num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906AF">
              <w:rPr>
                <w:rFonts w:ascii="Times New Roman" w:hAnsi="Times New Roman" w:cs="Times New Roman"/>
                <w:noProof/>
                <w:sz w:val="24"/>
                <w:szCs w:val="24"/>
              </w:rPr>
              <w:t xml:space="preserve">Na zajęciach dydaktycznych </w:t>
            </w:r>
            <w:r w:rsidRPr="001906AF">
              <w:rPr>
                <w:rFonts w:ascii="Times New Roman" w:hAnsi="Times New Roman" w:cs="Times New Roman"/>
                <w:sz w:val="24"/>
                <w:szCs w:val="24"/>
              </w:rPr>
              <w:t>zabrania się wykonywania zdjęć i/lub nagrywania zajęć dydaktycznych bez zgody wykładowcy przy użyciu aparatów fotograficznych, telefonów komórkowych, smartfonów, tabletów i jakiegokolwiek innego sprzętu elektronicznego wyposażonego w aparat fotograficzny i/lub kamerę. Obowiązuje również zakaz używania urządzeń rejestrujących wyłącznie dźwięk (np. dyktafonów).</w:t>
            </w:r>
          </w:p>
          <w:p w:rsidR="006A2EAA" w:rsidRPr="001906AF" w:rsidRDefault="006A2EAA" w:rsidP="006A2EAA">
            <w:pPr>
              <w:pStyle w:val="Akapitzlist"/>
              <w:numPr>
                <w:ilvl w:val="0"/>
                <w:numId w:val="18"/>
              </w:numPr>
              <w:spacing w:line="360" w:lineRule="auto"/>
              <w:contextualSpacing w:val="0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1906AF">
              <w:rPr>
                <w:rFonts w:ascii="Times New Roman" w:hAnsi="Times New Roman" w:cs="Times New Roman"/>
                <w:sz w:val="24"/>
                <w:szCs w:val="24"/>
              </w:rPr>
              <w:t>Odpowiedzialność finansową za szkody materialne spowodowane postępowaniem niezgodnym z przepisami BHP i P/POŻ ponosi student.</w:t>
            </w:r>
          </w:p>
          <w:p w:rsidR="006A2EAA" w:rsidRPr="001906AF" w:rsidRDefault="006A2EAA" w:rsidP="006A2EAA">
            <w:pPr>
              <w:pStyle w:val="NormalnyWeb"/>
              <w:numPr>
                <w:ilvl w:val="0"/>
                <w:numId w:val="18"/>
              </w:numPr>
              <w:spacing w:before="0" w:beforeAutospacing="0" w:after="0" w:afterAutospacing="0" w:line="360" w:lineRule="auto"/>
              <w:jc w:val="both"/>
            </w:pPr>
            <w:r w:rsidRPr="001906AF">
              <w:t>W miarę możliwości udostępnia się studentom wykorzystywane podczas zajęć prezentacje multimedialne (szczególnie te, które zawierają dużą liczbę danych, trudnych do zanotowania w czasie zajęć).</w:t>
            </w:r>
          </w:p>
          <w:p w:rsidR="006A2EAA" w:rsidRPr="001906AF" w:rsidRDefault="006A2EAA" w:rsidP="006A2EA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</w:p>
          <w:p w:rsidR="007F11CA" w:rsidRPr="00E1227B" w:rsidRDefault="007F11CA" w:rsidP="006A2EAA">
            <w:pPr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393360" w:rsidRPr="00393360" w:rsidRDefault="00393360" w:rsidP="00393360">
      <w:pPr>
        <w:spacing w:after="0" w:line="240" w:lineRule="auto"/>
        <w:ind w:left="5103"/>
        <w:rPr>
          <w:rFonts w:ascii="Times New Roman" w:hAnsi="Times New Roman" w:cs="Times New Roman"/>
          <w:sz w:val="16"/>
          <w:szCs w:val="16"/>
        </w:rPr>
      </w:pPr>
    </w:p>
    <w:p w:rsidR="00234900" w:rsidRPr="00A4353A" w:rsidRDefault="007E0A64" w:rsidP="00393360">
      <w:pPr>
        <w:spacing w:after="0" w:line="240" w:lineRule="auto"/>
        <w:ind w:left="5103"/>
        <w:rPr>
          <w:rFonts w:ascii="Times New Roman" w:hAnsi="Times New Roman" w:cs="Times New Roman"/>
          <w:sz w:val="24"/>
          <w:szCs w:val="20"/>
        </w:rPr>
      </w:pPr>
      <w:r>
        <w:rPr>
          <w:rFonts w:ascii="Times New Roman" w:hAnsi="Times New Roman" w:cs="Times New Roman"/>
          <w:sz w:val="24"/>
          <w:szCs w:val="20"/>
        </w:rPr>
        <w:t xml:space="preserve">    </w:t>
      </w:r>
      <w:r w:rsidR="00D643CC" w:rsidRPr="00A4353A">
        <w:rPr>
          <w:rFonts w:ascii="Times New Roman" w:hAnsi="Times New Roman" w:cs="Times New Roman"/>
          <w:sz w:val="24"/>
          <w:szCs w:val="20"/>
        </w:rPr>
        <w:t>Podpis Kierownika Jednostki</w:t>
      </w:r>
      <w:bookmarkStart w:id="1" w:name="_GoBack"/>
      <w:bookmarkEnd w:id="1"/>
    </w:p>
    <w:sectPr w:rsidR="00234900" w:rsidRPr="00A4353A" w:rsidSect="00A4353A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349" w:rsidRDefault="00E70349" w:rsidP="006E329C">
      <w:pPr>
        <w:spacing w:after="0" w:line="240" w:lineRule="auto"/>
      </w:pPr>
      <w:r>
        <w:separator/>
      </w:r>
    </w:p>
  </w:endnote>
  <w:endnote w:type="continuationSeparator" w:id="0">
    <w:p w:rsidR="00E70349" w:rsidRDefault="00E70349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93609159"/>
      <w:docPartObj>
        <w:docPartGallery w:val="Page Numbers (Bottom of Page)"/>
        <w:docPartUnique/>
      </w:docPartObj>
    </w:sdtPr>
    <w:sdtEndPr/>
    <w:sdtContent>
      <w:p w:rsidR="000E7188" w:rsidRDefault="00381434">
        <w:pPr>
          <w:pStyle w:val="Stopka"/>
          <w:jc w:val="center"/>
        </w:pPr>
        <w:r>
          <w:fldChar w:fldCharType="begin"/>
        </w:r>
        <w:r w:rsidR="00DB0BDE">
          <w:instrText>PAGE   \* MERGEFORMAT</w:instrText>
        </w:r>
        <w:r>
          <w:fldChar w:fldCharType="separate"/>
        </w:r>
        <w:r w:rsidR="0085517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0E7188" w:rsidRDefault="000E71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349" w:rsidRDefault="00E70349" w:rsidP="006E329C">
      <w:pPr>
        <w:spacing w:after="0" w:line="240" w:lineRule="auto"/>
      </w:pPr>
      <w:r>
        <w:separator/>
      </w:r>
    </w:p>
  </w:footnote>
  <w:footnote w:type="continuationSeparator" w:id="0">
    <w:p w:rsidR="00E70349" w:rsidRDefault="00E70349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56C60"/>
    <w:multiLevelType w:val="hybridMultilevel"/>
    <w:tmpl w:val="45C89BEE"/>
    <w:lvl w:ilvl="0" w:tplc="63B21E9A">
      <w:start w:val="1"/>
      <w:numFmt w:val="upperRoman"/>
      <w:lvlText w:val="%1."/>
      <w:lvlJc w:val="left"/>
      <w:pPr>
        <w:ind w:left="1004" w:hanging="72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25F2449"/>
    <w:multiLevelType w:val="hybridMultilevel"/>
    <w:tmpl w:val="BA225A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8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2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5"/>
  </w:num>
  <w:num w:numId="2">
    <w:abstractNumId w:val="31"/>
  </w:num>
  <w:num w:numId="3">
    <w:abstractNumId w:val="8"/>
  </w:num>
  <w:num w:numId="4">
    <w:abstractNumId w:val="4"/>
  </w:num>
  <w:num w:numId="5">
    <w:abstractNumId w:val="34"/>
  </w:num>
  <w:num w:numId="6">
    <w:abstractNumId w:val="20"/>
  </w:num>
  <w:num w:numId="7">
    <w:abstractNumId w:val="1"/>
  </w:num>
  <w:num w:numId="8">
    <w:abstractNumId w:val="24"/>
  </w:num>
  <w:num w:numId="9">
    <w:abstractNumId w:val="9"/>
  </w:num>
  <w:num w:numId="10">
    <w:abstractNumId w:val="23"/>
  </w:num>
  <w:num w:numId="11">
    <w:abstractNumId w:val="19"/>
  </w:num>
  <w:num w:numId="12">
    <w:abstractNumId w:val="3"/>
  </w:num>
  <w:num w:numId="13">
    <w:abstractNumId w:val="16"/>
  </w:num>
  <w:num w:numId="14">
    <w:abstractNumId w:val="15"/>
  </w:num>
  <w:num w:numId="15">
    <w:abstractNumId w:val="30"/>
  </w:num>
  <w:num w:numId="16">
    <w:abstractNumId w:val="26"/>
  </w:num>
  <w:num w:numId="17">
    <w:abstractNumId w:val="17"/>
  </w:num>
  <w:num w:numId="18">
    <w:abstractNumId w:val="32"/>
  </w:num>
  <w:num w:numId="19">
    <w:abstractNumId w:val="27"/>
  </w:num>
  <w:num w:numId="20">
    <w:abstractNumId w:val="18"/>
  </w:num>
  <w:num w:numId="21">
    <w:abstractNumId w:val="28"/>
  </w:num>
  <w:num w:numId="22">
    <w:abstractNumId w:val="33"/>
  </w:num>
  <w:num w:numId="23">
    <w:abstractNumId w:val="22"/>
  </w:num>
  <w:num w:numId="24">
    <w:abstractNumId w:val="10"/>
  </w:num>
  <w:num w:numId="25">
    <w:abstractNumId w:val="11"/>
  </w:num>
  <w:num w:numId="26">
    <w:abstractNumId w:val="0"/>
  </w:num>
  <w:num w:numId="27">
    <w:abstractNumId w:val="21"/>
  </w:num>
  <w:num w:numId="28">
    <w:abstractNumId w:val="6"/>
  </w:num>
  <w:num w:numId="29">
    <w:abstractNumId w:val="2"/>
  </w:num>
  <w:num w:numId="30">
    <w:abstractNumId w:val="12"/>
  </w:num>
  <w:num w:numId="31">
    <w:abstractNumId w:val="7"/>
  </w:num>
  <w:num w:numId="32">
    <w:abstractNumId w:val="5"/>
  </w:num>
  <w:num w:numId="33">
    <w:abstractNumId w:val="29"/>
  </w:num>
  <w:num w:numId="34">
    <w:abstractNumId w:val="13"/>
  </w:num>
  <w:num w:numId="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FB3"/>
    <w:rsid w:val="00025ED0"/>
    <w:rsid w:val="00025EEA"/>
    <w:rsid w:val="00056B02"/>
    <w:rsid w:val="000602EC"/>
    <w:rsid w:val="0007679E"/>
    <w:rsid w:val="000A6EF2"/>
    <w:rsid w:val="000B1E52"/>
    <w:rsid w:val="000B578F"/>
    <w:rsid w:val="000C35A3"/>
    <w:rsid w:val="000E14E0"/>
    <w:rsid w:val="000E56EB"/>
    <w:rsid w:val="000E7188"/>
    <w:rsid w:val="000F1CE0"/>
    <w:rsid w:val="00102AB1"/>
    <w:rsid w:val="00124092"/>
    <w:rsid w:val="00127355"/>
    <w:rsid w:val="00131901"/>
    <w:rsid w:val="00145A55"/>
    <w:rsid w:val="00146261"/>
    <w:rsid w:val="00151B0E"/>
    <w:rsid w:val="0015549B"/>
    <w:rsid w:val="001706F5"/>
    <w:rsid w:val="00180F2C"/>
    <w:rsid w:val="0018574B"/>
    <w:rsid w:val="001A0185"/>
    <w:rsid w:val="001A2105"/>
    <w:rsid w:val="001A4C2E"/>
    <w:rsid w:val="001A6A01"/>
    <w:rsid w:val="001C6480"/>
    <w:rsid w:val="001E151E"/>
    <w:rsid w:val="002059A6"/>
    <w:rsid w:val="00206E68"/>
    <w:rsid w:val="00234900"/>
    <w:rsid w:val="00235FE3"/>
    <w:rsid w:val="00252D1C"/>
    <w:rsid w:val="00263489"/>
    <w:rsid w:val="0028504A"/>
    <w:rsid w:val="00294111"/>
    <w:rsid w:val="002A0139"/>
    <w:rsid w:val="002A1338"/>
    <w:rsid w:val="002B45A2"/>
    <w:rsid w:val="002C075C"/>
    <w:rsid w:val="002C5D7D"/>
    <w:rsid w:val="002C7D1E"/>
    <w:rsid w:val="002E2F2E"/>
    <w:rsid w:val="00314294"/>
    <w:rsid w:val="00326070"/>
    <w:rsid w:val="0033183E"/>
    <w:rsid w:val="00332EBE"/>
    <w:rsid w:val="00347DDD"/>
    <w:rsid w:val="00360907"/>
    <w:rsid w:val="003640B4"/>
    <w:rsid w:val="00381434"/>
    <w:rsid w:val="00382545"/>
    <w:rsid w:val="00386963"/>
    <w:rsid w:val="0038788D"/>
    <w:rsid w:val="00392F2F"/>
    <w:rsid w:val="00393360"/>
    <w:rsid w:val="003937F2"/>
    <w:rsid w:val="003942AE"/>
    <w:rsid w:val="00397903"/>
    <w:rsid w:val="003A53A0"/>
    <w:rsid w:val="003E56B0"/>
    <w:rsid w:val="003F56CE"/>
    <w:rsid w:val="003F6037"/>
    <w:rsid w:val="00402F0D"/>
    <w:rsid w:val="00404148"/>
    <w:rsid w:val="00415B72"/>
    <w:rsid w:val="00422225"/>
    <w:rsid w:val="0044224F"/>
    <w:rsid w:val="00444740"/>
    <w:rsid w:val="00454FD0"/>
    <w:rsid w:val="004566F1"/>
    <w:rsid w:val="004572EE"/>
    <w:rsid w:val="004624C5"/>
    <w:rsid w:val="00464FE9"/>
    <w:rsid w:val="00473C99"/>
    <w:rsid w:val="00475410"/>
    <w:rsid w:val="004838EC"/>
    <w:rsid w:val="004914A5"/>
    <w:rsid w:val="00495E93"/>
    <w:rsid w:val="004A2348"/>
    <w:rsid w:val="004A3BCC"/>
    <w:rsid w:val="004B0624"/>
    <w:rsid w:val="004B35E6"/>
    <w:rsid w:val="004D4563"/>
    <w:rsid w:val="004E3D55"/>
    <w:rsid w:val="004E72D9"/>
    <w:rsid w:val="00502FB3"/>
    <w:rsid w:val="00504C7A"/>
    <w:rsid w:val="00513614"/>
    <w:rsid w:val="00530B27"/>
    <w:rsid w:val="00534738"/>
    <w:rsid w:val="00540EFB"/>
    <w:rsid w:val="005702D1"/>
    <w:rsid w:val="00574C48"/>
    <w:rsid w:val="00574E9F"/>
    <w:rsid w:val="005875CC"/>
    <w:rsid w:val="00594C69"/>
    <w:rsid w:val="005A283B"/>
    <w:rsid w:val="005A3830"/>
    <w:rsid w:val="005A3CF9"/>
    <w:rsid w:val="005A7AD5"/>
    <w:rsid w:val="005A7EAD"/>
    <w:rsid w:val="005B1AE6"/>
    <w:rsid w:val="005B4969"/>
    <w:rsid w:val="005B72CB"/>
    <w:rsid w:val="005D6309"/>
    <w:rsid w:val="005E32F8"/>
    <w:rsid w:val="005F7C13"/>
    <w:rsid w:val="00603B05"/>
    <w:rsid w:val="006055EE"/>
    <w:rsid w:val="006101D1"/>
    <w:rsid w:val="00625004"/>
    <w:rsid w:val="006437CC"/>
    <w:rsid w:val="00651278"/>
    <w:rsid w:val="0068777C"/>
    <w:rsid w:val="00695D02"/>
    <w:rsid w:val="006971E8"/>
    <w:rsid w:val="006A2EAA"/>
    <w:rsid w:val="006A4870"/>
    <w:rsid w:val="006B009F"/>
    <w:rsid w:val="006B1E3E"/>
    <w:rsid w:val="006C7777"/>
    <w:rsid w:val="006D1F92"/>
    <w:rsid w:val="006D4674"/>
    <w:rsid w:val="006E1211"/>
    <w:rsid w:val="006E1A84"/>
    <w:rsid w:val="006E329C"/>
    <w:rsid w:val="006E355E"/>
    <w:rsid w:val="006E4D6B"/>
    <w:rsid w:val="007103C0"/>
    <w:rsid w:val="0071524E"/>
    <w:rsid w:val="007168D0"/>
    <w:rsid w:val="00734F48"/>
    <w:rsid w:val="007527A1"/>
    <w:rsid w:val="00761AAE"/>
    <w:rsid w:val="0078214B"/>
    <w:rsid w:val="00792629"/>
    <w:rsid w:val="007B0332"/>
    <w:rsid w:val="007B1AA5"/>
    <w:rsid w:val="007C4968"/>
    <w:rsid w:val="007D35B2"/>
    <w:rsid w:val="007E0A64"/>
    <w:rsid w:val="007E623E"/>
    <w:rsid w:val="007F058E"/>
    <w:rsid w:val="007F11CA"/>
    <w:rsid w:val="007F7910"/>
    <w:rsid w:val="0080403C"/>
    <w:rsid w:val="00810634"/>
    <w:rsid w:val="008138A1"/>
    <w:rsid w:val="008316E9"/>
    <w:rsid w:val="00840DD8"/>
    <w:rsid w:val="00854132"/>
    <w:rsid w:val="00855179"/>
    <w:rsid w:val="00860C2C"/>
    <w:rsid w:val="00865A59"/>
    <w:rsid w:val="00871E8E"/>
    <w:rsid w:val="0088166E"/>
    <w:rsid w:val="00885F11"/>
    <w:rsid w:val="00886979"/>
    <w:rsid w:val="00894893"/>
    <w:rsid w:val="008967C2"/>
    <w:rsid w:val="008A0BC4"/>
    <w:rsid w:val="008A216D"/>
    <w:rsid w:val="008A64B4"/>
    <w:rsid w:val="008D4731"/>
    <w:rsid w:val="00922089"/>
    <w:rsid w:val="00923344"/>
    <w:rsid w:val="00926428"/>
    <w:rsid w:val="009269A2"/>
    <w:rsid w:val="00957DD8"/>
    <w:rsid w:val="00963713"/>
    <w:rsid w:val="009766BC"/>
    <w:rsid w:val="00981F37"/>
    <w:rsid w:val="009843CE"/>
    <w:rsid w:val="00990E70"/>
    <w:rsid w:val="00996517"/>
    <w:rsid w:val="009B2760"/>
    <w:rsid w:val="009B69CA"/>
    <w:rsid w:val="009D2108"/>
    <w:rsid w:val="009D2715"/>
    <w:rsid w:val="009F0F9C"/>
    <w:rsid w:val="009F2146"/>
    <w:rsid w:val="009F3A29"/>
    <w:rsid w:val="009F7459"/>
    <w:rsid w:val="00A02ED3"/>
    <w:rsid w:val="00A149A3"/>
    <w:rsid w:val="00A1644E"/>
    <w:rsid w:val="00A20D3B"/>
    <w:rsid w:val="00A4353A"/>
    <w:rsid w:val="00A662D9"/>
    <w:rsid w:val="00A753E9"/>
    <w:rsid w:val="00A912B6"/>
    <w:rsid w:val="00A94D16"/>
    <w:rsid w:val="00AA486E"/>
    <w:rsid w:val="00AE43F0"/>
    <w:rsid w:val="00AE53F8"/>
    <w:rsid w:val="00AE66DF"/>
    <w:rsid w:val="00B00325"/>
    <w:rsid w:val="00B01508"/>
    <w:rsid w:val="00B0219F"/>
    <w:rsid w:val="00B137BB"/>
    <w:rsid w:val="00B227AF"/>
    <w:rsid w:val="00B41431"/>
    <w:rsid w:val="00B50AE9"/>
    <w:rsid w:val="00B53A15"/>
    <w:rsid w:val="00B80A61"/>
    <w:rsid w:val="00B81DC4"/>
    <w:rsid w:val="00B85741"/>
    <w:rsid w:val="00BC55BB"/>
    <w:rsid w:val="00BC6805"/>
    <w:rsid w:val="00BD0F83"/>
    <w:rsid w:val="00BD3AF3"/>
    <w:rsid w:val="00BD4573"/>
    <w:rsid w:val="00BD6F40"/>
    <w:rsid w:val="00BE07D9"/>
    <w:rsid w:val="00BE2BB2"/>
    <w:rsid w:val="00BF1C5D"/>
    <w:rsid w:val="00BF2919"/>
    <w:rsid w:val="00C0435E"/>
    <w:rsid w:val="00C16A53"/>
    <w:rsid w:val="00C17A12"/>
    <w:rsid w:val="00C20B75"/>
    <w:rsid w:val="00C4358C"/>
    <w:rsid w:val="00C45CC4"/>
    <w:rsid w:val="00C47284"/>
    <w:rsid w:val="00C5273D"/>
    <w:rsid w:val="00C61589"/>
    <w:rsid w:val="00C67E73"/>
    <w:rsid w:val="00C7542C"/>
    <w:rsid w:val="00C754A0"/>
    <w:rsid w:val="00C77D35"/>
    <w:rsid w:val="00C9100E"/>
    <w:rsid w:val="00CB00D6"/>
    <w:rsid w:val="00CB7970"/>
    <w:rsid w:val="00CD60AE"/>
    <w:rsid w:val="00CE03F0"/>
    <w:rsid w:val="00CE35E5"/>
    <w:rsid w:val="00CF5AA8"/>
    <w:rsid w:val="00D00890"/>
    <w:rsid w:val="00D033FD"/>
    <w:rsid w:val="00D06661"/>
    <w:rsid w:val="00D125E0"/>
    <w:rsid w:val="00D12AA2"/>
    <w:rsid w:val="00D402ED"/>
    <w:rsid w:val="00D50666"/>
    <w:rsid w:val="00D52118"/>
    <w:rsid w:val="00D643CC"/>
    <w:rsid w:val="00D965DA"/>
    <w:rsid w:val="00DB0BDE"/>
    <w:rsid w:val="00DB1091"/>
    <w:rsid w:val="00DC2181"/>
    <w:rsid w:val="00DE0FFB"/>
    <w:rsid w:val="00DE221B"/>
    <w:rsid w:val="00DF2672"/>
    <w:rsid w:val="00DF75AF"/>
    <w:rsid w:val="00E1227B"/>
    <w:rsid w:val="00E247CC"/>
    <w:rsid w:val="00E26103"/>
    <w:rsid w:val="00E26F2F"/>
    <w:rsid w:val="00E41755"/>
    <w:rsid w:val="00E52595"/>
    <w:rsid w:val="00E63375"/>
    <w:rsid w:val="00E70349"/>
    <w:rsid w:val="00E72F6A"/>
    <w:rsid w:val="00E8028A"/>
    <w:rsid w:val="00E811E6"/>
    <w:rsid w:val="00E87750"/>
    <w:rsid w:val="00EA1F09"/>
    <w:rsid w:val="00EB01BD"/>
    <w:rsid w:val="00EB2514"/>
    <w:rsid w:val="00EB5891"/>
    <w:rsid w:val="00EC607C"/>
    <w:rsid w:val="00ED0B0B"/>
    <w:rsid w:val="00EE4EDB"/>
    <w:rsid w:val="00EE7700"/>
    <w:rsid w:val="00F122EE"/>
    <w:rsid w:val="00F16850"/>
    <w:rsid w:val="00F16940"/>
    <w:rsid w:val="00F1759D"/>
    <w:rsid w:val="00F22EC4"/>
    <w:rsid w:val="00F631DA"/>
    <w:rsid w:val="00F7203B"/>
    <w:rsid w:val="00FA295A"/>
    <w:rsid w:val="00FB4D26"/>
    <w:rsid w:val="00FC2D98"/>
    <w:rsid w:val="00FE06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7E5B9"/>
  <w15:docId w15:val="{97145C8E-70BB-469B-8356-CD5764393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3360"/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99"/>
    <w:qFormat/>
    <w:rsid w:val="00473C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spacing w:after="120"/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B50765-5600-4BAC-B757-7B77408E91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1149</Words>
  <Characters>6894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Wiśniewski</dc:creator>
  <cp:lastModifiedBy>Katarzyna Bilińska</cp:lastModifiedBy>
  <cp:revision>2</cp:revision>
  <cp:lastPrinted>2016-09-26T13:02:00Z</cp:lastPrinted>
  <dcterms:created xsi:type="dcterms:W3CDTF">2021-02-22T14:13:00Z</dcterms:created>
  <dcterms:modified xsi:type="dcterms:W3CDTF">2021-02-22T14:13:00Z</dcterms:modified>
</cp:coreProperties>
</file>