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A1" w:rsidRPr="006545D3" w:rsidRDefault="00D1052D" w:rsidP="000927C6">
      <w:pPr>
        <w:pStyle w:val="Style2"/>
        <w:ind w:left="0" w:firstLine="284"/>
        <w:jc w:val="center"/>
        <w:rPr>
          <w:b/>
          <w:sz w:val="28"/>
          <w:szCs w:val="28"/>
        </w:rPr>
      </w:pPr>
      <w:bookmarkStart w:id="0" w:name="_GoBack"/>
      <w:bookmarkEnd w:id="0"/>
      <w:r w:rsidRPr="006545D3">
        <w:rPr>
          <w:b/>
          <w:sz w:val="28"/>
          <w:szCs w:val="28"/>
        </w:rPr>
        <w:t>Badanie satysfakcji studentów</w:t>
      </w:r>
    </w:p>
    <w:p w:rsidR="004B2C5C" w:rsidRPr="006545D3" w:rsidRDefault="009D0613" w:rsidP="000927C6">
      <w:pPr>
        <w:pStyle w:val="Style2"/>
        <w:ind w:left="0" w:firstLine="284"/>
        <w:jc w:val="center"/>
        <w:rPr>
          <w:b/>
          <w:sz w:val="28"/>
          <w:szCs w:val="28"/>
        </w:rPr>
      </w:pPr>
      <w:r w:rsidRPr="006545D3">
        <w:rPr>
          <w:b/>
          <w:sz w:val="28"/>
          <w:szCs w:val="28"/>
        </w:rPr>
        <w:t>Wydzia</w:t>
      </w:r>
      <w:r w:rsidR="00D1052D" w:rsidRPr="006545D3">
        <w:rPr>
          <w:b/>
          <w:sz w:val="28"/>
          <w:szCs w:val="28"/>
        </w:rPr>
        <w:t>ł</w:t>
      </w:r>
      <w:r w:rsidRPr="006545D3">
        <w:rPr>
          <w:b/>
          <w:sz w:val="28"/>
          <w:szCs w:val="28"/>
        </w:rPr>
        <w:t xml:space="preserve"> </w:t>
      </w:r>
      <w:r w:rsidR="00D1052D" w:rsidRPr="006545D3">
        <w:rPr>
          <w:b/>
          <w:sz w:val="28"/>
          <w:szCs w:val="28"/>
        </w:rPr>
        <w:t>Lekarski</w:t>
      </w:r>
      <w:r w:rsidR="000256F1" w:rsidRPr="006545D3">
        <w:rPr>
          <w:b/>
          <w:sz w:val="28"/>
          <w:szCs w:val="28"/>
        </w:rPr>
        <w:t xml:space="preserve"> </w:t>
      </w:r>
      <w:r w:rsidR="004B2C5C" w:rsidRPr="006545D3">
        <w:rPr>
          <w:b/>
          <w:sz w:val="28"/>
          <w:szCs w:val="28"/>
        </w:rPr>
        <w:t>Collegium Medicum</w:t>
      </w:r>
      <w:r w:rsidRPr="006545D3">
        <w:rPr>
          <w:b/>
          <w:sz w:val="28"/>
          <w:szCs w:val="28"/>
        </w:rPr>
        <w:t xml:space="preserve"> </w:t>
      </w:r>
    </w:p>
    <w:p w:rsidR="00052019" w:rsidRPr="006545D3" w:rsidRDefault="004B2C5C" w:rsidP="006545D3">
      <w:pPr>
        <w:pStyle w:val="Style2"/>
        <w:ind w:left="0" w:firstLine="284"/>
        <w:jc w:val="center"/>
        <w:rPr>
          <w:b/>
          <w:sz w:val="28"/>
          <w:szCs w:val="28"/>
        </w:rPr>
      </w:pPr>
      <w:r w:rsidRPr="006545D3">
        <w:rPr>
          <w:b/>
          <w:sz w:val="28"/>
          <w:szCs w:val="28"/>
        </w:rPr>
        <w:t xml:space="preserve">Raport </w:t>
      </w:r>
      <w:r w:rsidR="009D0613" w:rsidRPr="006545D3">
        <w:rPr>
          <w:b/>
          <w:sz w:val="28"/>
          <w:szCs w:val="28"/>
        </w:rPr>
        <w:t xml:space="preserve">za rok akademicki </w:t>
      </w:r>
      <w:r w:rsidR="000256F1" w:rsidRPr="006545D3">
        <w:rPr>
          <w:b/>
          <w:sz w:val="28"/>
          <w:szCs w:val="28"/>
        </w:rPr>
        <w:t>2015/2016</w:t>
      </w:r>
    </w:p>
    <w:p w:rsidR="00C40140" w:rsidRPr="006545D3" w:rsidRDefault="00C40140" w:rsidP="000927C6">
      <w:pPr>
        <w:pStyle w:val="Style2"/>
        <w:ind w:left="0" w:firstLine="284"/>
        <w:jc w:val="center"/>
        <w:rPr>
          <w:b/>
          <w:sz w:val="28"/>
          <w:szCs w:val="28"/>
        </w:rPr>
      </w:pPr>
    </w:p>
    <w:p w:rsidR="00052019" w:rsidRDefault="004B2C5C" w:rsidP="006545D3">
      <w:pPr>
        <w:pStyle w:val="Style2"/>
        <w:ind w:left="0" w:firstLine="0"/>
      </w:pPr>
      <w:r w:rsidRPr="00C40140">
        <w:rPr>
          <w:b/>
          <w:szCs w:val="24"/>
        </w:rPr>
        <w:t>Podstawa:</w:t>
      </w:r>
      <w:r>
        <w:rPr>
          <w:szCs w:val="24"/>
        </w:rPr>
        <w:t xml:space="preserve"> </w:t>
      </w:r>
      <w:r w:rsidR="002059BD">
        <w:rPr>
          <w:szCs w:val="24"/>
        </w:rPr>
        <w:t>analiz</w:t>
      </w:r>
      <w:r>
        <w:rPr>
          <w:szCs w:val="24"/>
        </w:rPr>
        <w:t>a</w:t>
      </w:r>
      <w:r w:rsidR="00052019">
        <w:rPr>
          <w:szCs w:val="24"/>
        </w:rPr>
        <w:t xml:space="preserve"> w</w:t>
      </w:r>
      <w:r w:rsidR="002059BD">
        <w:rPr>
          <w:szCs w:val="24"/>
        </w:rPr>
        <w:t>yników</w:t>
      </w:r>
      <w:r w:rsidR="00052019" w:rsidRPr="00052019">
        <w:rPr>
          <w:szCs w:val="24"/>
        </w:rPr>
        <w:t xml:space="preserve"> a</w:t>
      </w:r>
      <w:r w:rsidR="00052019">
        <w:t xml:space="preserve">nonimowych ankiet </w:t>
      </w:r>
      <w:r w:rsidR="00E76EA2">
        <w:t>badania satysfakcji studentów UMK</w:t>
      </w:r>
      <w:r w:rsidR="00052019">
        <w:t xml:space="preserve"> </w:t>
      </w:r>
      <w:r w:rsidR="007116AD">
        <w:t>przeprowadzonych</w:t>
      </w:r>
      <w:r w:rsidR="00052019">
        <w:t xml:space="preserve"> na Wydziale </w:t>
      </w:r>
      <w:r w:rsidR="000256F1">
        <w:t xml:space="preserve">Lekarskim </w:t>
      </w:r>
      <w:r w:rsidR="00AC7EC2">
        <w:t>w roku akademicki</w:t>
      </w:r>
      <w:r w:rsidR="00052019">
        <w:t xml:space="preserve">m </w:t>
      </w:r>
      <w:r w:rsidR="000256F1">
        <w:t>2015/2016</w:t>
      </w:r>
      <w:r w:rsidR="00052019">
        <w:t>.</w:t>
      </w:r>
    </w:p>
    <w:p w:rsidR="00E76EA2" w:rsidRDefault="00E76EA2" w:rsidP="00E76EA2">
      <w:pPr>
        <w:pStyle w:val="Style2"/>
        <w:ind w:left="0" w:firstLine="0"/>
      </w:pPr>
      <w:r>
        <w:t>Studenci odn</w:t>
      </w:r>
      <w:r w:rsidR="007116AD">
        <w:t>ieśli</w:t>
      </w:r>
      <w:r>
        <w:t xml:space="preserve"> się do </w:t>
      </w:r>
      <w:r w:rsidR="00FB61A8">
        <w:t>stwierdzeń</w:t>
      </w:r>
      <w:r>
        <w:t xml:space="preserve"> ankiety </w:t>
      </w:r>
      <w:r w:rsidR="00AF4987">
        <w:t>dotyczących poszczególnych aspektów</w:t>
      </w:r>
      <w:r w:rsidR="00B44E98">
        <w:t xml:space="preserve"> studiowania</w:t>
      </w:r>
      <w:r w:rsidR="007116AD">
        <w:t>, takich jak</w:t>
      </w:r>
      <w:r>
        <w:t>:</w:t>
      </w:r>
    </w:p>
    <w:p w:rsidR="00E76EA2" w:rsidRDefault="00E76EA2" w:rsidP="00E76EA2">
      <w:pPr>
        <w:pStyle w:val="Style2"/>
        <w:ind w:left="0" w:firstLine="0"/>
      </w:pPr>
      <w:r>
        <w:t>Cześć I. POSTRZEGANA JAKOŚĆ</w:t>
      </w:r>
    </w:p>
    <w:p w:rsidR="00E76EA2" w:rsidRDefault="004E43D2" w:rsidP="006545D3">
      <w:pPr>
        <w:pStyle w:val="Style2"/>
        <w:numPr>
          <w:ilvl w:val="0"/>
          <w:numId w:val="16"/>
        </w:numPr>
        <w:ind w:hanging="214"/>
      </w:pPr>
      <w:r>
        <w:t>Infrastruktura (Wydział/I</w:t>
      </w:r>
      <w:r w:rsidR="00AF4987" w:rsidRPr="00E76EA2">
        <w:t>nstytut)</w:t>
      </w:r>
    </w:p>
    <w:p w:rsidR="00E76EA2" w:rsidRDefault="00AF4987" w:rsidP="006545D3">
      <w:pPr>
        <w:pStyle w:val="Style2"/>
        <w:numPr>
          <w:ilvl w:val="0"/>
          <w:numId w:val="16"/>
        </w:numPr>
        <w:ind w:hanging="214"/>
      </w:pPr>
      <w:r>
        <w:t>Administracja</w:t>
      </w:r>
    </w:p>
    <w:p w:rsidR="00E76EA2" w:rsidRDefault="00AF4987" w:rsidP="006545D3">
      <w:pPr>
        <w:pStyle w:val="Style2"/>
        <w:numPr>
          <w:ilvl w:val="0"/>
          <w:numId w:val="16"/>
        </w:numPr>
        <w:ind w:hanging="214"/>
      </w:pPr>
      <w:r>
        <w:t>Komunikacja wewnętrzna</w:t>
      </w:r>
    </w:p>
    <w:p w:rsidR="00B44E98" w:rsidRDefault="00AF4987" w:rsidP="006545D3">
      <w:pPr>
        <w:pStyle w:val="Style2"/>
        <w:numPr>
          <w:ilvl w:val="0"/>
          <w:numId w:val="16"/>
        </w:numPr>
        <w:ind w:hanging="214"/>
      </w:pPr>
      <w:r w:rsidRPr="00E76EA2">
        <w:t>Program studiów i dydaktyka</w:t>
      </w:r>
    </w:p>
    <w:p w:rsidR="004D3A37" w:rsidRDefault="00AF4987" w:rsidP="006545D3">
      <w:pPr>
        <w:pStyle w:val="Style2"/>
        <w:numPr>
          <w:ilvl w:val="0"/>
          <w:numId w:val="16"/>
        </w:numPr>
        <w:ind w:hanging="214"/>
      </w:pPr>
      <w:r w:rsidRPr="00E76EA2">
        <w:t>Infrastruktura (</w:t>
      </w:r>
      <w:r>
        <w:t>UMK</w:t>
      </w:r>
      <w:r w:rsidRPr="00E76EA2">
        <w:t>)</w:t>
      </w:r>
    </w:p>
    <w:p w:rsidR="00B44E98" w:rsidRDefault="00B44E98" w:rsidP="00B44E98">
      <w:pPr>
        <w:pStyle w:val="Style2"/>
        <w:ind w:left="0" w:firstLine="0"/>
      </w:pPr>
      <w:r>
        <w:t>Cześć II. SATYSFAKCJA OGÓLNA</w:t>
      </w:r>
    </w:p>
    <w:p w:rsidR="00B44E98" w:rsidRDefault="00AF4987" w:rsidP="006545D3">
      <w:pPr>
        <w:pStyle w:val="Style2"/>
        <w:numPr>
          <w:ilvl w:val="0"/>
          <w:numId w:val="17"/>
        </w:numPr>
        <w:ind w:hanging="214"/>
      </w:pPr>
      <w:r w:rsidRPr="00E76EA2">
        <w:t>Satys</w:t>
      </w:r>
      <w:r w:rsidR="00DC6626">
        <w:t>fakcja ogólna z jakości oferty Wydziału/I</w:t>
      </w:r>
      <w:r w:rsidRPr="00E76EA2">
        <w:t>nstytutu</w:t>
      </w:r>
      <w:r>
        <w:t xml:space="preserve"> UMK</w:t>
      </w:r>
    </w:p>
    <w:p w:rsidR="00E76EA2" w:rsidRDefault="00741C9F" w:rsidP="006545D3">
      <w:pPr>
        <w:pStyle w:val="Style2"/>
        <w:ind w:left="0" w:firstLine="0"/>
      </w:pPr>
      <w:r>
        <w:t>Kwestionariusz ankiety otworzyły</w:t>
      </w:r>
      <w:r w:rsidR="00AF4987">
        <w:t xml:space="preserve"> 22 osoby,  </w:t>
      </w:r>
      <w:r w:rsidR="007116AD">
        <w:t xml:space="preserve">a </w:t>
      </w:r>
      <w:r w:rsidR="00AF4987">
        <w:t xml:space="preserve">18 z nich </w:t>
      </w:r>
      <w:r w:rsidR="000E5536">
        <w:t xml:space="preserve">ustosunkowało się do </w:t>
      </w:r>
      <w:r w:rsidR="004D3A37">
        <w:t>stwierdzeń, poprzez zaznaczenie</w:t>
      </w:r>
      <w:r w:rsidR="000E5536">
        <w:t xml:space="preserve"> właściwe</w:t>
      </w:r>
      <w:r w:rsidR="004D3A37">
        <w:t>j</w:t>
      </w:r>
      <w:r w:rsidR="000E5536">
        <w:t xml:space="preserve"> odpowiedzi (wartości) na skali od „całkowicie się nie zgadzam” (1) do „całkowicie się zgadzam” (5). Na końcu każdej sekcji kwestionariusza pojawiło się miejsce na komentarz i uwagi.</w:t>
      </w:r>
    </w:p>
    <w:p w:rsidR="0010059C" w:rsidRDefault="0010059C" w:rsidP="00B44E98">
      <w:pPr>
        <w:pStyle w:val="Style2"/>
        <w:ind w:left="0" w:firstLine="0"/>
      </w:pPr>
    </w:p>
    <w:p w:rsidR="00C44CAA" w:rsidRPr="006545D3" w:rsidRDefault="00C44CAA" w:rsidP="006545D3">
      <w:pPr>
        <w:pStyle w:val="Style2"/>
        <w:ind w:left="0" w:firstLine="0"/>
        <w:rPr>
          <w:b/>
          <w:szCs w:val="24"/>
        </w:rPr>
      </w:pPr>
      <w:r w:rsidRPr="006545D3">
        <w:rPr>
          <w:b/>
          <w:szCs w:val="24"/>
        </w:rPr>
        <w:t>PODSUMOWANIE</w:t>
      </w:r>
    </w:p>
    <w:p w:rsidR="004E43D2" w:rsidRDefault="00F47C96" w:rsidP="00CD5CCA">
      <w:pPr>
        <w:pStyle w:val="Style2"/>
        <w:ind w:left="0" w:firstLine="0"/>
        <w:rPr>
          <w:szCs w:val="24"/>
        </w:rPr>
      </w:pPr>
      <w:r w:rsidRPr="00F47C96">
        <w:rPr>
          <w:szCs w:val="24"/>
        </w:rPr>
        <w:t>W podsumowaniu ocen dla poszczególnych stwierdzeń ankiety, łącznie dla wszystkich poziomów (stopni) i trybów kształcenia, żadne stwierdzenie nie uzyskało średniej ocen równej lub powyżej 4 punktów, a stwierdzeniami</w:t>
      </w:r>
      <w:r w:rsidR="004E43D2">
        <w:rPr>
          <w:szCs w:val="24"/>
        </w:rPr>
        <w:t>, z którymi studenci zgodzili się najmniej (uzyskały średnie ocen poniżej 3 punktów), są: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2229"/>
        <w:gridCol w:w="5988"/>
        <w:gridCol w:w="992"/>
      </w:tblGrid>
      <w:tr w:rsidR="005A4FC6" w:rsidTr="005A4FC6">
        <w:tc>
          <w:tcPr>
            <w:tcW w:w="2229" w:type="dxa"/>
          </w:tcPr>
          <w:p w:rsidR="005A4FC6" w:rsidRDefault="00D051E1" w:rsidP="005A4FC6">
            <w:pPr>
              <w:pStyle w:val="Style2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sekcja</w:t>
            </w:r>
          </w:p>
        </w:tc>
        <w:tc>
          <w:tcPr>
            <w:tcW w:w="5988" w:type="dxa"/>
          </w:tcPr>
          <w:p w:rsidR="005A4FC6" w:rsidRDefault="005A4FC6" w:rsidP="005A4FC6">
            <w:pPr>
              <w:pStyle w:val="Style2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stwierdzenie</w:t>
            </w:r>
          </w:p>
        </w:tc>
        <w:tc>
          <w:tcPr>
            <w:tcW w:w="992" w:type="dxa"/>
          </w:tcPr>
          <w:p w:rsidR="005A4FC6" w:rsidRDefault="005A4FC6" w:rsidP="005A4FC6">
            <w:pPr>
              <w:pStyle w:val="Style2"/>
              <w:spacing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średnia</w:t>
            </w:r>
          </w:p>
        </w:tc>
      </w:tr>
      <w:tr w:rsidR="005A4FC6" w:rsidTr="005A4FC6">
        <w:tc>
          <w:tcPr>
            <w:tcW w:w="2229" w:type="dxa"/>
            <w:vMerge w:val="restart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Cs w:val="24"/>
              </w:rPr>
            </w:pPr>
            <w:r w:rsidRPr="005A4FC6">
              <w:rPr>
                <w:szCs w:val="24"/>
              </w:rPr>
              <w:t>Infrastruktura (Wydziału/Instytutu)</w:t>
            </w:r>
          </w:p>
        </w:tc>
        <w:tc>
          <w:tcPr>
            <w:tcW w:w="5988" w:type="dxa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4FC6">
              <w:rPr>
                <w:sz w:val="22"/>
                <w:szCs w:val="22"/>
              </w:rPr>
              <w:t>Infrastruktura jest w pełni dostosowana do potrzeb osób z niepełnosprawnością (wejścia do budynku i do sal dydaktycznych, windy toalety)</w:t>
            </w:r>
          </w:p>
        </w:tc>
        <w:tc>
          <w:tcPr>
            <w:tcW w:w="992" w:type="dxa"/>
          </w:tcPr>
          <w:p w:rsidR="005A4FC6" w:rsidRPr="005A4FC6" w:rsidRDefault="005A4FC6" w:rsidP="005A4FC6">
            <w:pPr>
              <w:pStyle w:val="Style2"/>
              <w:ind w:left="0" w:firstLine="0"/>
              <w:jc w:val="center"/>
              <w:rPr>
                <w:b/>
                <w:szCs w:val="24"/>
              </w:rPr>
            </w:pPr>
            <w:r w:rsidRPr="005A4FC6">
              <w:rPr>
                <w:b/>
                <w:szCs w:val="24"/>
              </w:rPr>
              <w:t>2,85</w:t>
            </w:r>
          </w:p>
        </w:tc>
      </w:tr>
      <w:tr w:rsidR="005A4FC6" w:rsidTr="005A4FC6">
        <w:tc>
          <w:tcPr>
            <w:tcW w:w="2229" w:type="dxa"/>
            <w:vMerge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5988" w:type="dxa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4FC6">
              <w:rPr>
                <w:sz w:val="22"/>
                <w:szCs w:val="22"/>
              </w:rPr>
              <w:t>Oferta gastronomiczna odpowiada moim potrzebom</w:t>
            </w:r>
          </w:p>
        </w:tc>
        <w:tc>
          <w:tcPr>
            <w:tcW w:w="992" w:type="dxa"/>
          </w:tcPr>
          <w:p w:rsidR="005A4FC6" w:rsidRPr="005A4FC6" w:rsidRDefault="005A4FC6" w:rsidP="005A4FC6">
            <w:pPr>
              <w:pStyle w:val="Style2"/>
              <w:ind w:left="0" w:firstLine="0"/>
              <w:jc w:val="center"/>
              <w:rPr>
                <w:b/>
                <w:szCs w:val="24"/>
              </w:rPr>
            </w:pPr>
            <w:r w:rsidRPr="005A4FC6">
              <w:rPr>
                <w:b/>
                <w:szCs w:val="24"/>
              </w:rPr>
              <w:t>2,71</w:t>
            </w:r>
          </w:p>
        </w:tc>
      </w:tr>
      <w:tr w:rsidR="005A4FC6" w:rsidTr="005A4FC6">
        <w:tc>
          <w:tcPr>
            <w:tcW w:w="2229" w:type="dxa"/>
            <w:vMerge w:val="restart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Cs w:val="24"/>
              </w:rPr>
            </w:pPr>
            <w:r w:rsidRPr="005A4FC6">
              <w:rPr>
                <w:szCs w:val="24"/>
              </w:rPr>
              <w:t>Administracja</w:t>
            </w:r>
          </w:p>
        </w:tc>
        <w:tc>
          <w:tcPr>
            <w:tcW w:w="5988" w:type="dxa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4FC6">
              <w:rPr>
                <w:sz w:val="22"/>
                <w:szCs w:val="22"/>
              </w:rPr>
              <w:t>Zajęcia dydaktyczne są optymalnie zaplanowane (nie za późno i nie za wcześnie, właściwe przerwy, brak nakładania się zajęć)</w:t>
            </w:r>
          </w:p>
        </w:tc>
        <w:tc>
          <w:tcPr>
            <w:tcW w:w="992" w:type="dxa"/>
          </w:tcPr>
          <w:p w:rsidR="005A4FC6" w:rsidRPr="005A4FC6" w:rsidRDefault="005A4FC6" w:rsidP="005A4FC6">
            <w:pPr>
              <w:pStyle w:val="Style2"/>
              <w:ind w:left="0" w:firstLine="0"/>
              <w:jc w:val="center"/>
              <w:rPr>
                <w:b/>
                <w:szCs w:val="24"/>
              </w:rPr>
            </w:pPr>
            <w:r w:rsidRPr="005A4FC6">
              <w:rPr>
                <w:b/>
                <w:szCs w:val="24"/>
              </w:rPr>
              <w:t>2,47</w:t>
            </w:r>
          </w:p>
        </w:tc>
      </w:tr>
      <w:tr w:rsidR="005A4FC6" w:rsidTr="005A4FC6">
        <w:tc>
          <w:tcPr>
            <w:tcW w:w="2229" w:type="dxa"/>
            <w:vMerge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5988" w:type="dxa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4FC6">
              <w:rPr>
                <w:sz w:val="22"/>
                <w:szCs w:val="22"/>
              </w:rPr>
              <w:t>Oferta, organizacja i obsługa zajęć sportowych jest satysfakcjonująca (liczba grup dla poszczególnych rodzajów zajęć, organizacja zapisów na zajęcia, sposób reagowania na sugestie studentów).</w:t>
            </w:r>
          </w:p>
        </w:tc>
        <w:tc>
          <w:tcPr>
            <w:tcW w:w="992" w:type="dxa"/>
          </w:tcPr>
          <w:p w:rsidR="005A4FC6" w:rsidRPr="005A4FC6" w:rsidRDefault="005A4FC6" w:rsidP="005A4FC6">
            <w:pPr>
              <w:pStyle w:val="Style2"/>
              <w:ind w:left="0" w:firstLine="0"/>
              <w:jc w:val="center"/>
              <w:rPr>
                <w:b/>
                <w:szCs w:val="24"/>
              </w:rPr>
            </w:pPr>
            <w:r w:rsidRPr="005A4FC6">
              <w:rPr>
                <w:b/>
                <w:szCs w:val="24"/>
              </w:rPr>
              <w:t>2,57</w:t>
            </w:r>
          </w:p>
        </w:tc>
      </w:tr>
      <w:tr w:rsidR="005A4FC6" w:rsidTr="005A4FC6">
        <w:tc>
          <w:tcPr>
            <w:tcW w:w="2229" w:type="dxa"/>
            <w:vMerge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5988" w:type="dxa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4FC6">
              <w:rPr>
                <w:sz w:val="22"/>
                <w:szCs w:val="22"/>
              </w:rPr>
              <w:t>Oferta i organizacja zajęć językowych jest satysfakcjonująca (zróżnicowanie poziomu nauczania w grupach dostosowane do stopnia zaawansowania studentów, organizacja zapisów na zajęcia, sposób reagowania na sugestie studentów).</w:t>
            </w:r>
          </w:p>
        </w:tc>
        <w:tc>
          <w:tcPr>
            <w:tcW w:w="992" w:type="dxa"/>
          </w:tcPr>
          <w:p w:rsidR="005A4FC6" w:rsidRPr="005A4FC6" w:rsidRDefault="005A4FC6" w:rsidP="005A4FC6">
            <w:pPr>
              <w:pStyle w:val="Style2"/>
              <w:ind w:left="0" w:firstLine="0"/>
              <w:jc w:val="center"/>
              <w:rPr>
                <w:b/>
                <w:szCs w:val="24"/>
              </w:rPr>
            </w:pPr>
            <w:r w:rsidRPr="005A4FC6">
              <w:rPr>
                <w:b/>
                <w:szCs w:val="24"/>
              </w:rPr>
              <w:t>2,31</w:t>
            </w:r>
          </w:p>
        </w:tc>
      </w:tr>
      <w:tr w:rsidR="005A4FC6" w:rsidTr="005A4FC6">
        <w:tc>
          <w:tcPr>
            <w:tcW w:w="2229" w:type="dxa"/>
            <w:vMerge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5988" w:type="dxa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4FC6">
              <w:rPr>
                <w:sz w:val="22"/>
                <w:szCs w:val="22"/>
              </w:rPr>
              <w:t>Uczelnia wspiera aktywność kulturalną studentów (poprzez Centrum Kultury i Sztuki Od Nowa, organizacje studenckie).</w:t>
            </w:r>
          </w:p>
        </w:tc>
        <w:tc>
          <w:tcPr>
            <w:tcW w:w="992" w:type="dxa"/>
          </w:tcPr>
          <w:p w:rsidR="005A4FC6" w:rsidRPr="005A4FC6" w:rsidRDefault="005A4FC6" w:rsidP="005A4FC6">
            <w:pPr>
              <w:pStyle w:val="Style2"/>
              <w:ind w:left="0" w:firstLine="0"/>
              <w:jc w:val="center"/>
              <w:rPr>
                <w:b/>
                <w:szCs w:val="24"/>
              </w:rPr>
            </w:pPr>
            <w:r w:rsidRPr="005A4FC6">
              <w:rPr>
                <w:b/>
                <w:szCs w:val="24"/>
              </w:rPr>
              <w:t>2,50</w:t>
            </w:r>
          </w:p>
        </w:tc>
      </w:tr>
      <w:tr w:rsidR="005A4FC6" w:rsidTr="005A4FC6">
        <w:tc>
          <w:tcPr>
            <w:tcW w:w="2229" w:type="dxa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Cs w:val="24"/>
              </w:rPr>
            </w:pPr>
            <w:r w:rsidRPr="005A4FC6">
              <w:rPr>
                <w:szCs w:val="24"/>
              </w:rPr>
              <w:t>Komunikacja wewnętrzna</w:t>
            </w:r>
          </w:p>
        </w:tc>
        <w:tc>
          <w:tcPr>
            <w:tcW w:w="5988" w:type="dxa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4FC6">
              <w:rPr>
                <w:sz w:val="22"/>
                <w:szCs w:val="22"/>
              </w:rPr>
              <w:t>Studenci są informowani o wynikach przeprowadzanych ankietyzacji</w:t>
            </w:r>
          </w:p>
        </w:tc>
        <w:tc>
          <w:tcPr>
            <w:tcW w:w="992" w:type="dxa"/>
          </w:tcPr>
          <w:p w:rsidR="005A4FC6" w:rsidRPr="005A4FC6" w:rsidRDefault="005A4FC6" w:rsidP="005A4FC6">
            <w:pPr>
              <w:pStyle w:val="Style2"/>
              <w:ind w:left="0" w:firstLine="0"/>
              <w:jc w:val="center"/>
              <w:rPr>
                <w:b/>
                <w:szCs w:val="24"/>
              </w:rPr>
            </w:pPr>
            <w:r w:rsidRPr="005A4FC6">
              <w:rPr>
                <w:b/>
                <w:szCs w:val="24"/>
              </w:rPr>
              <w:t>2,00</w:t>
            </w:r>
          </w:p>
        </w:tc>
      </w:tr>
      <w:tr w:rsidR="005A4FC6" w:rsidTr="005A4FC6">
        <w:tc>
          <w:tcPr>
            <w:tcW w:w="2229" w:type="dxa"/>
            <w:vMerge w:val="restart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Cs w:val="24"/>
              </w:rPr>
            </w:pPr>
            <w:r w:rsidRPr="005A4FC6">
              <w:rPr>
                <w:szCs w:val="24"/>
              </w:rPr>
              <w:t>Program studiów i dydaktyka</w:t>
            </w:r>
          </w:p>
        </w:tc>
        <w:tc>
          <w:tcPr>
            <w:tcW w:w="5988" w:type="dxa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4FC6">
              <w:rPr>
                <w:sz w:val="22"/>
                <w:szCs w:val="22"/>
              </w:rPr>
              <w:t>Program studiów umożliwia zdobycie odpowiednich umiejętności (kompetencji) praktycznych.</w:t>
            </w:r>
          </w:p>
        </w:tc>
        <w:tc>
          <w:tcPr>
            <w:tcW w:w="992" w:type="dxa"/>
          </w:tcPr>
          <w:p w:rsidR="005A4FC6" w:rsidRPr="005A4FC6" w:rsidRDefault="005A4FC6" w:rsidP="005A4FC6">
            <w:pPr>
              <w:pStyle w:val="Style2"/>
              <w:ind w:left="0" w:firstLine="0"/>
              <w:jc w:val="center"/>
              <w:rPr>
                <w:b/>
                <w:szCs w:val="24"/>
              </w:rPr>
            </w:pPr>
            <w:r w:rsidRPr="005A4FC6">
              <w:rPr>
                <w:b/>
                <w:szCs w:val="24"/>
              </w:rPr>
              <w:t>2,71</w:t>
            </w:r>
          </w:p>
        </w:tc>
      </w:tr>
      <w:tr w:rsidR="005A4FC6" w:rsidTr="005A4FC6">
        <w:tc>
          <w:tcPr>
            <w:tcW w:w="2229" w:type="dxa"/>
            <w:vMerge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Cs w:val="24"/>
              </w:rPr>
            </w:pPr>
          </w:p>
        </w:tc>
        <w:tc>
          <w:tcPr>
            <w:tcW w:w="5988" w:type="dxa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4FC6">
              <w:rPr>
                <w:sz w:val="22"/>
                <w:szCs w:val="22"/>
              </w:rPr>
              <w:t>Wydział/Instytut stwarza studentom szerokie możliwości wyjazdów do innych ośrodków akademickich (wyjazdy studyjne, MOST, programy międzynarodowe, np.. Erasmus).</w:t>
            </w:r>
          </w:p>
        </w:tc>
        <w:tc>
          <w:tcPr>
            <w:tcW w:w="992" w:type="dxa"/>
          </w:tcPr>
          <w:p w:rsidR="005A4FC6" w:rsidRPr="005A4FC6" w:rsidRDefault="005A4FC6" w:rsidP="005A4FC6">
            <w:pPr>
              <w:pStyle w:val="Style2"/>
              <w:ind w:left="0" w:firstLine="0"/>
              <w:jc w:val="center"/>
              <w:rPr>
                <w:b/>
                <w:szCs w:val="24"/>
              </w:rPr>
            </w:pPr>
            <w:r w:rsidRPr="005A4FC6">
              <w:rPr>
                <w:b/>
                <w:szCs w:val="24"/>
              </w:rPr>
              <w:t>2,75</w:t>
            </w:r>
          </w:p>
        </w:tc>
      </w:tr>
      <w:tr w:rsidR="005A4FC6" w:rsidTr="005A4FC6">
        <w:tc>
          <w:tcPr>
            <w:tcW w:w="2229" w:type="dxa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Cs w:val="24"/>
              </w:rPr>
            </w:pPr>
            <w:r w:rsidRPr="005A4FC6">
              <w:rPr>
                <w:szCs w:val="24"/>
              </w:rPr>
              <w:t xml:space="preserve">Infrastruktura </w:t>
            </w:r>
            <w:r w:rsidR="00530A9E">
              <w:rPr>
                <w:szCs w:val="24"/>
              </w:rPr>
              <w:t>(</w:t>
            </w:r>
            <w:r w:rsidRPr="005A4FC6">
              <w:rPr>
                <w:szCs w:val="24"/>
              </w:rPr>
              <w:t>UMK</w:t>
            </w:r>
            <w:r w:rsidR="00530A9E">
              <w:rPr>
                <w:szCs w:val="24"/>
              </w:rPr>
              <w:t>)</w:t>
            </w:r>
          </w:p>
        </w:tc>
        <w:tc>
          <w:tcPr>
            <w:tcW w:w="5988" w:type="dxa"/>
          </w:tcPr>
          <w:p w:rsidR="005A4FC6" w:rsidRPr="005A4FC6" w:rsidRDefault="005A4FC6" w:rsidP="005A4FC6">
            <w:pPr>
              <w:pStyle w:val="Style2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A4FC6">
              <w:rPr>
                <w:sz w:val="22"/>
                <w:szCs w:val="22"/>
              </w:rPr>
              <w:t>Zasoby biblioteczne UMK są dostosowane do potrzeb studentów wynikających z programu studiów.</w:t>
            </w:r>
          </w:p>
        </w:tc>
        <w:tc>
          <w:tcPr>
            <w:tcW w:w="992" w:type="dxa"/>
          </w:tcPr>
          <w:p w:rsidR="005A4FC6" w:rsidRPr="005A4FC6" w:rsidRDefault="005A4FC6" w:rsidP="005A4FC6">
            <w:pPr>
              <w:pStyle w:val="Style2"/>
              <w:ind w:left="0" w:firstLine="0"/>
              <w:jc w:val="center"/>
              <w:rPr>
                <w:b/>
                <w:szCs w:val="24"/>
              </w:rPr>
            </w:pPr>
            <w:r w:rsidRPr="005A4FC6">
              <w:rPr>
                <w:b/>
                <w:szCs w:val="24"/>
              </w:rPr>
              <w:t>2,81</w:t>
            </w:r>
          </w:p>
        </w:tc>
      </w:tr>
    </w:tbl>
    <w:p w:rsidR="005A4FC6" w:rsidRDefault="005A4FC6" w:rsidP="00CD5CCA">
      <w:pPr>
        <w:pStyle w:val="Style2"/>
        <w:ind w:left="0" w:firstLine="0"/>
        <w:rPr>
          <w:szCs w:val="24"/>
        </w:rPr>
      </w:pPr>
    </w:p>
    <w:p w:rsidR="001B17B2" w:rsidRDefault="00E0715F" w:rsidP="001B17B2">
      <w:pPr>
        <w:pStyle w:val="Style2"/>
        <w:ind w:left="0" w:firstLine="0"/>
        <w:rPr>
          <w:szCs w:val="24"/>
        </w:rPr>
      </w:pPr>
      <w:r>
        <w:rPr>
          <w:noProof/>
        </w:rPr>
        <w:drawing>
          <wp:inline distT="0" distB="0" distL="0" distR="0" wp14:anchorId="20BB818E" wp14:editId="61BA1402">
            <wp:extent cx="5753100" cy="2743200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B17B2" w:rsidRDefault="001B17B2" w:rsidP="001B17B2">
      <w:pPr>
        <w:pStyle w:val="Style2"/>
        <w:ind w:left="0" w:firstLine="0"/>
        <w:rPr>
          <w:szCs w:val="24"/>
        </w:rPr>
      </w:pPr>
    </w:p>
    <w:p w:rsidR="001B17B2" w:rsidRDefault="00E0715F" w:rsidP="00614AA1">
      <w:pPr>
        <w:pStyle w:val="Style2"/>
        <w:ind w:left="0"/>
        <w:rPr>
          <w:szCs w:val="24"/>
        </w:rPr>
      </w:pPr>
      <w:r>
        <w:rPr>
          <w:szCs w:val="24"/>
        </w:rPr>
        <w:t>Średni</w:t>
      </w:r>
      <w:r w:rsidR="00614AA1">
        <w:rPr>
          <w:szCs w:val="24"/>
        </w:rPr>
        <w:t>e</w:t>
      </w:r>
      <w:r>
        <w:rPr>
          <w:szCs w:val="24"/>
        </w:rPr>
        <w:t xml:space="preserve"> ogóln</w:t>
      </w:r>
      <w:r w:rsidR="00614AA1">
        <w:rPr>
          <w:szCs w:val="24"/>
        </w:rPr>
        <w:t>e</w:t>
      </w:r>
      <w:r>
        <w:rPr>
          <w:szCs w:val="24"/>
        </w:rPr>
        <w:t xml:space="preserve"> dla </w:t>
      </w:r>
      <w:r w:rsidR="00D051E1">
        <w:rPr>
          <w:szCs w:val="24"/>
        </w:rPr>
        <w:t xml:space="preserve">stwierdzeń </w:t>
      </w:r>
      <w:r w:rsidR="00614AA1">
        <w:rPr>
          <w:szCs w:val="24"/>
        </w:rPr>
        <w:t>umieszczon</w:t>
      </w:r>
      <w:r w:rsidR="00D051E1">
        <w:rPr>
          <w:szCs w:val="24"/>
        </w:rPr>
        <w:t>ych</w:t>
      </w:r>
      <w:r w:rsidR="00614AA1">
        <w:rPr>
          <w:szCs w:val="24"/>
        </w:rPr>
        <w:t xml:space="preserve"> w pierwszej części</w:t>
      </w:r>
      <w:r>
        <w:rPr>
          <w:szCs w:val="24"/>
        </w:rPr>
        <w:t xml:space="preserve"> ankiety pozwala</w:t>
      </w:r>
      <w:r w:rsidR="00614AA1">
        <w:rPr>
          <w:szCs w:val="24"/>
        </w:rPr>
        <w:t>ją</w:t>
      </w:r>
      <w:r>
        <w:rPr>
          <w:szCs w:val="24"/>
        </w:rPr>
        <w:t xml:space="preserve"> stwierdzić, </w:t>
      </w:r>
      <w:r w:rsidR="00614AA1">
        <w:rPr>
          <w:szCs w:val="24"/>
        </w:rPr>
        <w:t>ż</w:t>
      </w:r>
      <w:r>
        <w:rPr>
          <w:szCs w:val="24"/>
        </w:rPr>
        <w:t>e studenci  Wydziału Lekarskiego Collegium Medicum najbardziej zgadzają się ze stwierdzeniami dotyczącymi Infrastruktury UMK (3,29), a najmniej ze stwierdzeniami sformułowanymi w zakresie Administracji (2,88).</w:t>
      </w:r>
    </w:p>
    <w:p w:rsidR="008113D6" w:rsidRPr="008113D6" w:rsidRDefault="008113D6" w:rsidP="008113D6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3D6">
        <w:rPr>
          <w:rFonts w:ascii="Times New Roman" w:eastAsia="Times New Roman" w:hAnsi="Times New Roman" w:cs="Times New Roman"/>
          <w:sz w:val="24"/>
          <w:szCs w:val="24"/>
          <w:lang w:eastAsia="pl-PL"/>
        </w:rPr>
        <w:t>Najwyższe średnie ocen najczęściej uzyskiwano od st</w:t>
      </w:r>
      <w:r w:rsidR="0099424F">
        <w:rPr>
          <w:rFonts w:ascii="Times New Roman" w:eastAsia="Times New Roman" w:hAnsi="Times New Roman" w:cs="Times New Roman"/>
          <w:sz w:val="24"/>
          <w:szCs w:val="24"/>
          <w:lang w:eastAsia="pl-PL"/>
        </w:rPr>
        <w:t>udentów stacjonarnych studiów I</w:t>
      </w:r>
      <w:r w:rsidRPr="00811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stopnia, a najniższe noty najczęściej wystawiali studenci </w:t>
      </w:r>
      <w:r w:rsidR="0099424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jednolitych studiów magisterskich</w:t>
      </w:r>
      <w:r w:rsidRPr="008113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14AA1" w:rsidRDefault="00614AA1" w:rsidP="008113D6">
      <w:pPr>
        <w:pStyle w:val="Style2"/>
        <w:ind w:left="0"/>
        <w:rPr>
          <w:szCs w:val="24"/>
        </w:rPr>
      </w:pPr>
      <w:r>
        <w:rPr>
          <w:szCs w:val="24"/>
        </w:rPr>
        <w:t xml:space="preserve">Satysfakcja ogólna </w:t>
      </w:r>
      <w:r w:rsidR="00163BB2">
        <w:rPr>
          <w:szCs w:val="24"/>
        </w:rPr>
        <w:t xml:space="preserve">studentów </w:t>
      </w:r>
      <w:r>
        <w:rPr>
          <w:szCs w:val="24"/>
        </w:rPr>
        <w:t>(druga część ankiety) z jakości oferty Wydziału/Instytutu UMK wyniosła 2,83.</w:t>
      </w:r>
    </w:p>
    <w:p w:rsidR="00E0715F" w:rsidRDefault="00E0715F" w:rsidP="001B17B2">
      <w:pPr>
        <w:pStyle w:val="Style2"/>
        <w:ind w:left="0" w:firstLine="0"/>
        <w:rPr>
          <w:szCs w:val="24"/>
        </w:rPr>
      </w:pPr>
    </w:p>
    <w:p w:rsidR="00D051E1" w:rsidRDefault="006545D3" w:rsidP="001B17B2">
      <w:pPr>
        <w:pStyle w:val="Style2"/>
        <w:ind w:left="0" w:firstLine="0"/>
        <w:rPr>
          <w:szCs w:val="24"/>
        </w:rPr>
      </w:pPr>
      <w:r w:rsidRPr="006545D3">
        <w:rPr>
          <w:szCs w:val="24"/>
        </w:rPr>
        <w:t>Ankietowani sformułowali 12 komentarzy/uwag, wszystkie o charakterze negatywnym.</w:t>
      </w:r>
    </w:p>
    <w:p w:rsidR="00D051E1" w:rsidRDefault="00D051E1" w:rsidP="001B17B2">
      <w:pPr>
        <w:pStyle w:val="Style2"/>
        <w:ind w:left="0" w:firstLine="0"/>
        <w:rPr>
          <w:szCs w:val="24"/>
        </w:rPr>
      </w:pPr>
    </w:p>
    <w:p w:rsidR="00D051E1" w:rsidRDefault="00D051E1" w:rsidP="001B17B2">
      <w:pPr>
        <w:pStyle w:val="Style2"/>
        <w:ind w:left="0" w:firstLine="0"/>
        <w:rPr>
          <w:szCs w:val="24"/>
        </w:rPr>
      </w:pPr>
    </w:p>
    <w:p w:rsidR="006545D3" w:rsidRDefault="005F5F5F" w:rsidP="006545D3">
      <w:pPr>
        <w:pStyle w:val="Style2"/>
        <w:ind w:left="0" w:firstLine="0"/>
        <w:rPr>
          <w:b/>
          <w:szCs w:val="28"/>
        </w:rPr>
      </w:pPr>
      <w:r w:rsidRPr="006545D3">
        <w:rPr>
          <w:b/>
          <w:szCs w:val="28"/>
        </w:rPr>
        <w:lastRenderedPageBreak/>
        <w:t xml:space="preserve">WNIOSKI </w:t>
      </w:r>
    </w:p>
    <w:p w:rsidR="00BA0287" w:rsidRPr="00A355AF" w:rsidRDefault="00BA0287" w:rsidP="006545D3">
      <w:pPr>
        <w:pStyle w:val="Style2"/>
        <w:ind w:left="0" w:firstLine="0"/>
        <w:rPr>
          <w:rFonts w:asciiTheme="minorHAnsi" w:hAnsiTheme="minorHAnsi"/>
          <w:szCs w:val="24"/>
        </w:rPr>
      </w:pPr>
      <w:r w:rsidRPr="00A355AF">
        <w:rPr>
          <w:rFonts w:asciiTheme="minorHAnsi" w:hAnsiTheme="minorHAnsi"/>
          <w:szCs w:val="24"/>
        </w:rPr>
        <w:t xml:space="preserve">Analizując wyniki anonimowych ankiet badania satysfakcji studentów UMK przeprowadzonych na Wydziale Lekarskim w roku akademickim 2015/2016, zasadniczą uwagę zwraca fakt bardzo niskiej zwrotności ankiet - kwestionariusz ankiety otworzyły jedynie 22 osoby  i tylko 18 z nich ustosunkowało się do stwierdzeń. </w:t>
      </w:r>
    </w:p>
    <w:p w:rsidR="00BA0287" w:rsidRPr="00A355AF" w:rsidRDefault="00BA0287" w:rsidP="00BA0287">
      <w:pPr>
        <w:numPr>
          <w:ilvl w:val="0"/>
          <w:numId w:val="41"/>
        </w:numPr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A355AF">
        <w:rPr>
          <w:rFonts w:eastAsia="Calibri" w:cs="Times New Roman"/>
          <w:sz w:val="24"/>
          <w:szCs w:val="24"/>
        </w:rPr>
        <w:t>Z punktu pierwszego ankiety, dotyczącego infrastruktury, wynika, że studenci nisko ocenili poszczególne aspekty infrastruktury, szczególnie byli to studenci studiów I stopnia oraz studenci jednolitych studiów magisterskich.</w:t>
      </w:r>
    </w:p>
    <w:p w:rsidR="00BA0287" w:rsidRPr="00A355AF" w:rsidRDefault="00BA0287" w:rsidP="00BA0287">
      <w:pPr>
        <w:ind w:left="284"/>
        <w:contextualSpacing/>
        <w:jc w:val="both"/>
        <w:rPr>
          <w:rFonts w:eastAsia="Calibri" w:cs="Times New Roman"/>
          <w:sz w:val="24"/>
          <w:szCs w:val="24"/>
        </w:rPr>
      </w:pPr>
      <w:r w:rsidRPr="00A355AF">
        <w:rPr>
          <w:rFonts w:eastAsia="Calibri" w:cs="Times New Roman"/>
          <w:sz w:val="24"/>
          <w:szCs w:val="24"/>
        </w:rPr>
        <w:t>Najlepiej oceniono „Oznaczenie pokojów pracowników, dziekanatów, sal dydaktycznych oraz ich lokalizacji pozwalają na odnalezienie właściwych pomieszczeń i osób”, a najgorzej „Ofertę gastronomiczną”.</w:t>
      </w:r>
    </w:p>
    <w:p w:rsidR="00BA0287" w:rsidRPr="00A355AF" w:rsidRDefault="00BA0287" w:rsidP="00BA0287">
      <w:pPr>
        <w:numPr>
          <w:ilvl w:val="0"/>
          <w:numId w:val="41"/>
        </w:numPr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A355AF">
        <w:rPr>
          <w:rFonts w:eastAsia="Calibri" w:cs="Times New Roman"/>
          <w:sz w:val="24"/>
          <w:szCs w:val="24"/>
        </w:rPr>
        <w:t>Podsumowując poszczególne stwierdzenia aspektu – Administracja - widzimy, że studenci najwyżej ocenili prawidłowe działanie systemu obsługi studiów USOS, a najmniej usatysfakcjonowani byli z  oferty i organizacji zajęć językowych (zróżnicowania poziomu nauczania w grupach dostosowanego do stopnia zaawansowania studentów, organizacji zapisów na zajęcia, sposobu reagowania na sugestie studentów).</w:t>
      </w:r>
    </w:p>
    <w:p w:rsidR="00BA0287" w:rsidRPr="00A355AF" w:rsidRDefault="00BA0287" w:rsidP="00BA0287">
      <w:pPr>
        <w:numPr>
          <w:ilvl w:val="0"/>
          <w:numId w:val="41"/>
        </w:numPr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A355AF">
        <w:rPr>
          <w:rFonts w:eastAsia="Calibri" w:cs="Times New Roman"/>
          <w:sz w:val="24"/>
          <w:szCs w:val="24"/>
        </w:rPr>
        <w:t>Podsumowując poszczególne stwierdzenia aspektu – Komunikacja wewnętrzna - zauważamy, że studenci najwyżej ocenili: „Załatwianie spraw w dziekanacie i otrzymywanie jasnych instrukcji dotyczących sposobu postępowania , a najmniej usatysfakcjonowani są  z  informowania o wynikach przeprowadzanych ankietyzacji oraz z uwzględniania postulatów zgłaszanych władzom Wydziału/Instytutu.</w:t>
      </w:r>
    </w:p>
    <w:p w:rsidR="00BA0287" w:rsidRPr="00A355AF" w:rsidRDefault="00BA0287" w:rsidP="00BA0287">
      <w:pPr>
        <w:numPr>
          <w:ilvl w:val="0"/>
          <w:numId w:val="41"/>
        </w:numPr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A355AF">
        <w:rPr>
          <w:rFonts w:eastAsia="Calibri" w:cs="Times New Roman"/>
          <w:sz w:val="24"/>
          <w:szCs w:val="24"/>
        </w:rPr>
        <w:t>Z podsumowania poszczególnych stwierdzeń aspektu – Program studiów i dydaktyka - wynika, że studenci najbardziej zgodzili się ze stwierdzeniem - Wydział/Instytut umożliwia realizację zindywidualizowanej ścieżki kształcenia, a najgorzej ocenili stwierdzenie „Program studiów umożliwia zdobycie odpowiednich umiejętności (kompetencji) praktycznych”.</w:t>
      </w:r>
    </w:p>
    <w:p w:rsidR="00BA0287" w:rsidRPr="00A355AF" w:rsidRDefault="00BA0287" w:rsidP="00BA0287">
      <w:pPr>
        <w:numPr>
          <w:ilvl w:val="0"/>
          <w:numId w:val="41"/>
        </w:numPr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A355AF">
        <w:rPr>
          <w:rFonts w:eastAsia="Calibri" w:cs="Times New Roman"/>
          <w:sz w:val="24"/>
          <w:szCs w:val="24"/>
        </w:rPr>
        <w:t>Analiza „Infrastruktury (UMK)” wskazuje, że  studenci najbardziej zadowoleni są z warunków lokalowych w domach studenckich, a najmniej zadowoleni są z  dostosowania  zasobów bibliotecznych UMK do potrzeb studentów wynikających z programu studiów</w:t>
      </w:r>
    </w:p>
    <w:p w:rsidR="00BA0287" w:rsidRPr="00A355AF" w:rsidRDefault="00BA0287" w:rsidP="00BA0287">
      <w:pPr>
        <w:numPr>
          <w:ilvl w:val="0"/>
          <w:numId w:val="41"/>
        </w:numPr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A355AF">
        <w:rPr>
          <w:rFonts w:eastAsia="Calibri" w:cs="Times New Roman"/>
          <w:sz w:val="24"/>
          <w:szCs w:val="24"/>
        </w:rPr>
        <w:t>W podsumowaniu ogólnym drugiej części ankiety zauważamy, że studenci najlepiej ocenili  jakość oferty Wydziału/Instytutu, na/w którym studiują, ale tylko na 3 pkt; najmniej zgodzili się ze stwierdzeniem - Gdybym miał(a) ponownie wybierać, wybrał(a)bym Wydział/Instytut, na/w którym studiuję (2,67).</w:t>
      </w:r>
    </w:p>
    <w:p w:rsidR="00BA0287" w:rsidRPr="00A355AF" w:rsidRDefault="00BA0287" w:rsidP="00BA0287">
      <w:pPr>
        <w:numPr>
          <w:ilvl w:val="0"/>
          <w:numId w:val="41"/>
        </w:numPr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A355AF">
        <w:rPr>
          <w:rFonts w:eastAsia="Calibri" w:cs="Times New Roman"/>
          <w:sz w:val="24"/>
          <w:szCs w:val="24"/>
        </w:rPr>
        <w:t>Ankietowani sformułowali 12 komentarzy/uwag, wszystkie o charakterze negatywnym. W podsumowaniu ocen dla poszczególnych stwierdzeń ankiety, łącznie dla wszystkich poziomów (stopni) i trybów kształcenia, żadne stwierdzenie nie uzyskało średniej ocen równej lub powyżej 4 punktów.</w:t>
      </w:r>
    </w:p>
    <w:p w:rsidR="00BA0287" w:rsidRPr="00A355AF" w:rsidRDefault="00BA0287" w:rsidP="00BA0287">
      <w:pPr>
        <w:numPr>
          <w:ilvl w:val="0"/>
          <w:numId w:val="41"/>
        </w:numPr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A355AF">
        <w:rPr>
          <w:rFonts w:eastAsia="Calibri" w:cs="Times New Roman"/>
          <w:sz w:val="24"/>
          <w:szCs w:val="24"/>
        </w:rPr>
        <w:t xml:space="preserve">Średnie ogólne dla stwierdzeń umieszczonych w pierwszej części ankiety pozwalają stwierdzić, że studenci  WL CM najbardziej zgadzają się ze stwierdzeniami dotyczącymi Infrastruktury UMK (3,29), a najmniej ze stwierdzeniami sformułowanymi w zakresie Administracji (2,88). Najwyższe średnie ocen najczęściej uzyskiwano od studentów </w:t>
      </w:r>
      <w:r w:rsidRPr="00A355AF">
        <w:rPr>
          <w:rFonts w:eastAsia="Calibri" w:cs="Times New Roman"/>
          <w:sz w:val="24"/>
          <w:szCs w:val="24"/>
        </w:rPr>
        <w:lastRenderedPageBreak/>
        <w:t>stacjonarnych studiów II stopnia, a najniższe noty najczęściej wystawiali studenci jednolitych studiów magisterskich. Satysfakcja ogólna studentów (druga część ankiety) z jakości oferty Wydziału/Instytutu UMK wyniosła 2,83.</w:t>
      </w:r>
    </w:p>
    <w:sectPr w:rsidR="00BA0287" w:rsidRPr="00A355AF" w:rsidSect="008312D9">
      <w:headerReference w:type="default" r:id="rId8"/>
      <w:footerReference w:type="default" r:id="rId9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775" w:rsidRDefault="00B45775" w:rsidP="009064C3">
      <w:pPr>
        <w:spacing w:after="0" w:line="240" w:lineRule="auto"/>
      </w:pPr>
      <w:r>
        <w:separator/>
      </w:r>
    </w:p>
  </w:endnote>
  <w:endnote w:type="continuationSeparator" w:id="0">
    <w:p w:rsidR="00B45775" w:rsidRDefault="00B45775" w:rsidP="00906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163393"/>
      <w:docPartObj>
        <w:docPartGallery w:val="Page Numbers (Bottom of Page)"/>
        <w:docPartUnique/>
      </w:docPartObj>
    </w:sdtPr>
    <w:sdtEndPr/>
    <w:sdtContent>
      <w:p w:rsidR="009854EC" w:rsidRDefault="009854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86F">
          <w:rPr>
            <w:noProof/>
          </w:rPr>
          <w:t>1</w:t>
        </w:r>
        <w:r>
          <w:fldChar w:fldCharType="end"/>
        </w:r>
      </w:p>
    </w:sdtContent>
  </w:sdt>
  <w:p w:rsidR="009854EC" w:rsidRDefault="009854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775" w:rsidRDefault="00B45775" w:rsidP="009064C3">
      <w:pPr>
        <w:spacing w:after="0" w:line="240" w:lineRule="auto"/>
      </w:pPr>
      <w:r>
        <w:separator/>
      </w:r>
    </w:p>
  </w:footnote>
  <w:footnote w:type="continuationSeparator" w:id="0">
    <w:p w:rsidR="00B45775" w:rsidRDefault="00B45775" w:rsidP="00906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4EC" w:rsidRDefault="009854EC">
    <w:pPr>
      <w:pStyle w:val="Nagwek"/>
    </w:pPr>
  </w:p>
  <w:p w:rsidR="009854EC" w:rsidRDefault="009854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62D"/>
    <w:multiLevelType w:val="hybridMultilevel"/>
    <w:tmpl w:val="3FFE7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F2CDA"/>
    <w:multiLevelType w:val="hybridMultilevel"/>
    <w:tmpl w:val="A5A63A6A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C8F7F77"/>
    <w:multiLevelType w:val="hybridMultilevel"/>
    <w:tmpl w:val="BFFA74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0916AA"/>
    <w:multiLevelType w:val="hybridMultilevel"/>
    <w:tmpl w:val="7FB26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D7A07"/>
    <w:multiLevelType w:val="hybridMultilevel"/>
    <w:tmpl w:val="1ED8B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00973"/>
    <w:multiLevelType w:val="hybridMultilevel"/>
    <w:tmpl w:val="FC4C8FBC"/>
    <w:lvl w:ilvl="0" w:tplc="BD063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32A6AED"/>
    <w:multiLevelType w:val="hybridMultilevel"/>
    <w:tmpl w:val="29CA7FC6"/>
    <w:lvl w:ilvl="0" w:tplc="E662F164">
      <w:start w:val="3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7530CAC"/>
    <w:multiLevelType w:val="hybridMultilevel"/>
    <w:tmpl w:val="B82E2D3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A376C7E"/>
    <w:multiLevelType w:val="hybridMultilevel"/>
    <w:tmpl w:val="A08462A8"/>
    <w:lvl w:ilvl="0" w:tplc="25AC9932">
      <w:start w:val="1"/>
      <w:numFmt w:val="decimal"/>
      <w:lvlText w:val="%1."/>
      <w:lvlJc w:val="left"/>
      <w:pPr>
        <w:ind w:left="221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9" w15:restartNumberingAfterBreak="0">
    <w:nsid w:val="1BC80515"/>
    <w:multiLevelType w:val="hybridMultilevel"/>
    <w:tmpl w:val="C868C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5021300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03DCA"/>
    <w:multiLevelType w:val="hybridMultilevel"/>
    <w:tmpl w:val="242284D0"/>
    <w:lvl w:ilvl="0" w:tplc="D79AB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1348"/>
    <w:multiLevelType w:val="hybridMultilevel"/>
    <w:tmpl w:val="E912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67E35"/>
    <w:multiLevelType w:val="hybridMultilevel"/>
    <w:tmpl w:val="5DBA125E"/>
    <w:lvl w:ilvl="0" w:tplc="A114F8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9304E43"/>
    <w:multiLevelType w:val="hybridMultilevel"/>
    <w:tmpl w:val="01EE4452"/>
    <w:lvl w:ilvl="0" w:tplc="692657A0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EBF1062"/>
    <w:multiLevelType w:val="hybridMultilevel"/>
    <w:tmpl w:val="4D3C8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0598F"/>
    <w:multiLevelType w:val="hybridMultilevel"/>
    <w:tmpl w:val="BE267324"/>
    <w:lvl w:ilvl="0" w:tplc="A68E4828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F6D1588"/>
    <w:multiLevelType w:val="hybridMultilevel"/>
    <w:tmpl w:val="6AFA56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653856"/>
    <w:multiLevelType w:val="hybridMultilevel"/>
    <w:tmpl w:val="0C429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F2190"/>
    <w:multiLevelType w:val="hybridMultilevel"/>
    <w:tmpl w:val="1D5CCAD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42D700A"/>
    <w:multiLevelType w:val="hybridMultilevel"/>
    <w:tmpl w:val="FD5413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C3220D"/>
    <w:multiLevelType w:val="hybridMultilevel"/>
    <w:tmpl w:val="1820D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87541"/>
    <w:multiLevelType w:val="hybridMultilevel"/>
    <w:tmpl w:val="35709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46A81"/>
    <w:multiLevelType w:val="hybridMultilevel"/>
    <w:tmpl w:val="2376DD26"/>
    <w:lvl w:ilvl="0" w:tplc="32986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0B7705A"/>
    <w:multiLevelType w:val="hybridMultilevel"/>
    <w:tmpl w:val="D780F9B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7135F28"/>
    <w:multiLevelType w:val="hybridMultilevel"/>
    <w:tmpl w:val="7E72613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D8E7B96"/>
    <w:multiLevelType w:val="hybridMultilevel"/>
    <w:tmpl w:val="4F98DD94"/>
    <w:lvl w:ilvl="0" w:tplc="89948024">
      <w:start w:val="1"/>
      <w:numFmt w:val="decimal"/>
      <w:lvlText w:val="%1."/>
      <w:lvlJc w:val="left"/>
      <w:pPr>
        <w:ind w:left="221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6" w15:restartNumberingAfterBreak="0">
    <w:nsid w:val="4E8C15D6"/>
    <w:multiLevelType w:val="hybridMultilevel"/>
    <w:tmpl w:val="D06C472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0B75539"/>
    <w:multiLevelType w:val="hybridMultilevel"/>
    <w:tmpl w:val="F4CAA958"/>
    <w:lvl w:ilvl="0" w:tplc="82AA1C9C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1DE0122"/>
    <w:multiLevelType w:val="hybridMultilevel"/>
    <w:tmpl w:val="E6A25424"/>
    <w:lvl w:ilvl="0" w:tplc="498E3FAE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8E351BC"/>
    <w:multiLevelType w:val="hybridMultilevel"/>
    <w:tmpl w:val="74204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E967AD"/>
    <w:multiLevelType w:val="hybridMultilevel"/>
    <w:tmpl w:val="64020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57A5B"/>
    <w:multiLevelType w:val="hybridMultilevel"/>
    <w:tmpl w:val="278814CA"/>
    <w:lvl w:ilvl="0" w:tplc="BD0638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24E2703"/>
    <w:multiLevelType w:val="hybridMultilevel"/>
    <w:tmpl w:val="0448B648"/>
    <w:lvl w:ilvl="0" w:tplc="B2FAA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2BC1BB9"/>
    <w:multiLevelType w:val="hybridMultilevel"/>
    <w:tmpl w:val="2CCE4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A6D42"/>
    <w:multiLevelType w:val="hybridMultilevel"/>
    <w:tmpl w:val="9102A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72316"/>
    <w:multiLevelType w:val="hybridMultilevel"/>
    <w:tmpl w:val="78ACB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2011C"/>
    <w:multiLevelType w:val="hybridMultilevel"/>
    <w:tmpl w:val="5E682E1A"/>
    <w:lvl w:ilvl="0" w:tplc="B53C46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D4A15"/>
    <w:multiLevelType w:val="hybridMultilevel"/>
    <w:tmpl w:val="4238B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63259"/>
    <w:multiLevelType w:val="hybridMultilevel"/>
    <w:tmpl w:val="6EA4F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C5E4B"/>
    <w:multiLevelType w:val="hybridMultilevel"/>
    <w:tmpl w:val="5E682E1A"/>
    <w:lvl w:ilvl="0" w:tplc="B53C46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D2980"/>
    <w:multiLevelType w:val="hybridMultilevel"/>
    <w:tmpl w:val="B1D49A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D04A97"/>
    <w:multiLevelType w:val="hybridMultilevel"/>
    <w:tmpl w:val="B492B50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32"/>
  </w:num>
  <w:num w:numId="5">
    <w:abstractNumId w:val="22"/>
  </w:num>
  <w:num w:numId="6">
    <w:abstractNumId w:val="27"/>
  </w:num>
  <w:num w:numId="7">
    <w:abstractNumId w:val="6"/>
  </w:num>
  <w:num w:numId="8">
    <w:abstractNumId w:val="15"/>
  </w:num>
  <w:num w:numId="9">
    <w:abstractNumId w:val="25"/>
  </w:num>
  <w:num w:numId="10">
    <w:abstractNumId w:val="8"/>
  </w:num>
  <w:num w:numId="11">
    <w:abstractNumId w:val="28"/>
  </w:num>
  <w:num w:numId="12">
    <w:abstractNumId w:val="2"/>
  </w:num>
  <w:num w:numId="13">
    <w:abstractNumId w:val="18"/>
  </w:num>
  <w:num w:numId="14">
    <w:abstractNumId w:val="26"/>
  </w:num>
  <w:num w:numId="15">
    <w:abstractNumId w:val="1"/>
  </w:num>
  <w:num w:numId="16">
    <w:abstractNumId w:val="36"/>
  </w:num>
  <w:num w:numId="17">
    <w:abstractNumId w:val="39"/>
  </w:num>
  <w:num w:numId="18">
    <w:abstractNumId w:val="10"/>
  </w:num>
  <w:num w:numId="19">
    <w:abstractNumId w:val="5"/>
  </w:num>
  <w:num w:numId="20">
    <w:abstractNumId w:val="29"/>
  </w:num>
  <w:num w:numId="21">
    <w:abstractNumId w:val="9"/>
  </w:num>
  <w:num w:numId="22">
    <w:abstractNumId w:val="33"/>
  </w:num>
  <w:num w:numId="23">
    <w:abstractNumId w:val="34"/>
  </w:num>
  <w:num w:numId="24">
    <w:abstractNumId w:val="19"/>
  </w:num>
  <w:num w:numId="25">
    <w:abstractNumId w:val="35"/>
  </w:num>
  <w:num w:numId="26">
    <w:abstractNumId w:val="7"/>
  </w:num>
  <w:num w:numId="27">
    <w:abstractNumId w:val="3"/>
  </w:num>
  <w:num w:numId="28">
    <w:abstractNumId w:val="23"/>
  </w:num>
  <w:num w:numId="29">
    <w:abstractNumId w:val="30"/>
  </w:num>
  <w:num w:numId="30">
    <w:abstractNumId w:val="24"/>
  </w:num>
  <w:num w:numId="31">
    <w:abstractNumId w:val="31"/>
  </w:num>
  <w:num w:numId="32">
    <w:abstractNumId w:val="40"/>
  </w:num>
  <w:num w:numId="33">
    <w:abstractNumId w:val="37"/>
  </w:num>
  <w:num w:numId="34">
    <w:abstractNumId w:val="0"/>
  </w:num>
  <w:num w:numId="35">
    <w:abstractNumId w:val="14"/>
  </w:num>
  <w:num w:numId="36">
    <w:abstractNumId w:val="38"/>
  </w:num>
  <w:num w:numId="37">
    <w:abstractNumId w:val="21"/>
  </w:num>
  <w:num w:numId="38">
    <w:abstractNumId w:val="11"/>
  </w:num>
  <w:num w:numId="39">
    <w:abstractNumId w:val="17"/>
  </w:num>
  <w:num w:numId="40">
    <w:abstractNumId w:val="4"/>
  </w:num>
  <w:num w:numId="41">
    <w:abstractNumId w:val="4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19"/>
    <w:rsid w:val="00000960"/>
    <w:rsid w:val="00000CA6"/>
    <w:rsid w:val="00002437"/>
    <w:rsid w:val="000034A7"/>
    <w:rsid w:val="00003536"/>
    <w:rsid w:val="00005414"/>
    <w:rsid w:val="000058B4"/>
    <w:rsid w:val="00005D6B"/>
    <w:rsid w:val="00006FB9"/>
    <w:rsid w:val="000077C1"/>
    <w:rsid w:val="0001086C"/>
    <w:rsid w:val="000110C5"/>
    <w:rsid w:val="00011E44"/>
    <w:rsid w:val="000126D3"/>
    <w:rsid w:val="00012BC9"/>
    <w:rsid w:val="00014B14"/>
    <w:rsid w:val="00014FED"/>
    <w:rsid w:val="00017B0C"/>
    <w:rsid w:val="000204A4"/>
    <w:rsid w:val="000206F4"/>
    <w:rsid w:val="000237CC"/>
    <w:rsid w:val="000248BF"/>
    <w:rsid w:val="00024B47"/>
    <w:rsid w:val="000253A0"/>
    <w:rsid w:val="000256F1"/>
    <w:rsid w:val="000267A0"/>
    <w:rsid w:val="0002692D"/>
    <w:rsid w:val="00027120"/>
    <w:rsid w:val="00027E00"/>
    <w:rsid w:val="00030039"/>
    <w:rsid w:val="00031CC0"/>
    <w:rsid w:val="0003309F"/>
    <w:rsid w:val="0003434C"/>
    <w:rsid w:val="00034850"/>
    <w:rsid w:val="00034F64"/>
    <w:rsid w:val="00035157"/>
    <w:rsid w:val="00035702"/>
    <w:rsid w:val="00035705"/>
    <w:rsid w:val="000400FB"/>
    <w:rsid w:val="00042AE2"/>
    <w:rsid w:val="00042C3C"/>
    <w:rsid w:val="00043DB0"/>
    <w:rsid w:val="0004423D"/>
    <w:rsid w:val="000443F7"/>
    <w:rsid w:val="000450FA"/>
    <w:rsid w:val="00046300"/>
    <w:rsid w:val="00047347"/>
    <w:rsid w:val="000474CE"/>
    <w:rsid w:val="000476AC"/>
    <w:rsid w:val="00052019"/>
    <w:rsid w:val="000531BD"/>
    <w:rsid w:val="000533B8"/>
    <w:rsid w:val="000533E2"/>
    <w:rsid w:val="000543AF"/>
    <w:rsid w:val="000546F9"/>
    <w:rsid w:val="00055D4D"/>
    <w:rsid w:val="00056F38"/>
    <w:rsid w:val="00056F79"/>
    <w:rsid w:val="00057B44"/>
    <w:rsid w:val="00060748"/>
    <w:rsid w:val="00060D3A"/>
    <w:rsid w:val="00061179"/>
    <w:rsid w:val="0006122B"/>
    <w:rsid w:val="0006163E"/>
    <w:rsid w:val="000628B5"/>
    <w:rsid w:val="00064B62"/>
    <w:rsid w:val="00065EDC"/>
    <w:rsid w:val="000664EB"/>
    <w:rsid w:val="000664F4"/>
    <w:rsid w:val="00067587"/>
    <w:rsid w:val="00067F38"/>
    <w:rsid w:val="0007091F"/>
    <w:rsid w:val="000709B1"/>
    <w:rsid w:val="00071C7B"/>
    <w:rsid w:val="00072EBB"/>
    <w:rsid w:val="0007397E"/>
    <w:rsid w:val="000744A7"/>
    <w:rsid w:val="00074CDF"/>
    <w:rsid w:val="0007566C"/>
    <w:rsid w:val="000769B3"/>
    <w:rsid w:val="000771EE"/>
    <w:rsid w:val="000779DC"/>
    <w:rsid w:val="00077EC3"/>
    <w:rsid w:val="00077EE7"/>
    <w:rsid w:val="0008127E"/>
    <w:rsid w:val="00082D27"/>
    <w:rsid w:val="000830D9"/>
    <w:rsid w:val="00083663"/>
    <w:rsid w:val="00083A9A"/>
    <w:rsid w:val="000858E5"/>
    <w:rsid w:val="00085988"/>
    <w:rsid w:val="000860FB"/>
    <w:rsid w:val="000927C6"/>
    <w:rsid w:val="000933DA"/>
    <w:rsid w:val="000933E8"/>
    <w:rsid w:val="000936B4"/>
    <w:rsid w:val="0009587E"/>
    <w:rsid w:val="00096074"/>
    <w:rsid w:val="0009673A"/>
    <w:rsid w:val="00096865"/>
    <w:rsid w:val="000978BE"/>
    <w:rsid w:val="000A3304"/>
    <w:rsid w:val="000A3337"/>
    <w:rsid w:val="000A3FB4"/>
    <w:rsid w:val="000A433E"/>
    <w:rsid w:val="000A4607"/>
    <w:rsid w:val="000A73D3"/>
    <w:rsid w:val="000B019C"/>
    <w:rsid w:val="000B15F4"/>
    <w:rsid w:val="000B4332"/>
    <w:rsid w:val="000B59A0"/>
    <w:rsid w:val="000B5D08"/>
    <w:rsid w:val="000B6922"/>
    <w:rsid w:val="000C003D"/>
    <w:rsid w:val="000C1429"/>
    <w:rsid w:val="000C180C"/>
    <w:rsid w:val="000C193D"/>
    <w:rsid w:val="000C1BFA"/>
    <w:rsid w:val="000C25B9"/>
    <w:rsid w:val="000C3278"/>
    <w:rsid w:val="000C590D"/>
    <w:rsid w:val="000C680C"/>
    <w:rsid w:val="000C6CE0"/>
    <w:rsid w:val="000C7C79"/>
    <w:rsid w:val="000D0B00"/>
    <w:rsid w:val="000D0B61"/>
    <w:rsid w:val="000D13D4"/>
    <w:rsid w:val="000D14EF"/>
    <w:rsid w:val="000D35C0"/>
    <w:rsid w:val="000D431A"/>
    <w:rsid w:val="000D4AEE"/>
    <w:rsid w:val="000D5AFF"/>
    <w:rsid w:val="000D5BD3"/>
    <w:rsid w:val="000D65F4"/>
    <w:rsid w:val="000D749D"/>
    <w:rsid w:val="000D79C6"/>
    <w:rsid w:val="000D7ED3"/>
    <w:rsid w:val="000E0502"/>
    <w:rsid w:val="000E0633"/>
    <w:rsid w:val="000E116D"/>
    <w:rsid w:val="000E208C"/>
    <w:rsid w:val="000E23F9"/>
    <w:rsid w:val="000E2B05"/>
    <w:rsid w:val="000E3B80"/>
    <w:rsid w:val="000E4A8B"/>
    <w:rsid w:val="000E5536"/>
    <w:rsid w:val="000F0814"/>
    <w:rsid w:val="000F14B3"/>
    <w:rsid w:val="000F29D8"/>
    <w:rsid w:val="000F5184"/>
    <w:rsid w:val="000F5F33"/>
    <w:rsid w:val="000F6612"/>
    <w:rsid w:val="000F6C41"/>
    <w:rsid w:val="000F710F"/>
    <w:rsid w:val="000F7469"/>
    <w:rsid w:val="000F7B03"/>
    <w:rsid w:val="0010059C"/>
    <w:rsid w:val="0010081E"/>
    <w:rsid w:val="00102137"/>
    <w:rsid w:val="00102194"/>
    <w:rsid w:val="00102926"/>
    <w:rsid w:val="00103F63"/>
    <w:rsid w:val="00103F66"/>
    <w:rsid w:val="0010559D"/>
    <w:rsid w:val="0010685A"/>
    <w:rsid w:val="00107E0E"/>
    <w:rsid w:val="001101CC"/>
    <w:rsid w:val="001103F0"/>
    <w:rsid w:val="0011099E"/>
    <w:rsid w:val="00110AFB"/>
    <w:rsid w:val="00111B90"/>
    <w:rsid w:val="0011295F"/>
    <w:rsid w:val="00113111"/>
    <w:rsid w:val="0011323B"/>
    <w:rsid w:val="0011367A"/>
    <w:rsid w:val="00113916"/>
    <w:rsid w:val="00113C44"/>
    <w:rsid w:val="001173B0"/>
    <w:rsid w:val="00117A3D"/>
    <w:rsid w:val="0012001D"/>
    <w:rsid w:val="00120789"/>
    <w:rsid w:val="001210A0"/>
    <w:rsid w:val="001218EE"/>
    <w:rsid w:val="00123081"/>
    <w:rsid w:val="00124FD4"/>
    <w:rsid w:val="001254A1"/>
    <w:rsid w:val="00126069"/>
    <w:rsid w:val="001268FE"/>
    <w:rsid w:val="00126F2F"/>
    <w:rsid w:val="00127603"/>
    <w:rsid w:val="00130E71"/>
    <w:rsid w:val="001312C2"/>
    <w:rsid w:val="00132A2C"/>
    <w:rsid w:val="00133A9E"/>
    <w:rsid w:val="00133B1C"/>
    <w:rsid w:val="0013584C"/>
    <w:rsid w:val="00135999"/>
    <w:rsid w:val="00135D55"/>
    <w:rsid w:val="00136763"/>
    <w:rsid w:val="001372EB"/>
    <w:rsid w:val="00141523"/>
    <w:rsid w:val="00142597"/>
    <w:rsid w:val="001429DC"/>
    <w:rsid w:val="001447C0"/>
    <w:rsid w:val="0014489A"/>
    <w:rsid w:val="00145E6B"/>
    <w:rsid w:val="00145F98"/>
    <w:rsid w:val="00146316"/>
    <w:rsid w:val="00146D5B"/>
    <w:rsid w:val="001472A1"/>
    <w:rsid w:val="00147730"/>
    <w:rsid w:val="00147C7B"/>
    <w:rsid w:val="00150AA1"/>
    <w:rsid w:val="00150AA3"/>
    <w:rsid w:val="00150D60"/>
    <w:rsid w:val="00153949"/>
    <w:rsid w:val="00155073"/>
    <w:rsid w:val="00156173"/>
    <w:rsid w:val="00156A2C"/>
    <w:rsid w:val="00161890"/>
    <w:rsid w:val="001622F2"/>
    <w:rsid w:val="001623C0"/>
    <w:rsid w:val="00162AA7"/>
    <w:rsid w:val="001632B2"/>
    <w:rsid w:val="00163BB2"/>
    <w:rsid w:val="00163BE5"/>
    <w:rsid w:val="00164082"/>
    <w:rsid w:val="001640C9"/>
    <w:rsid w:val="001640F2"/>
    <w:rsid w:val="0016412E"/>
    <w:rsid w:val="0016553B"/>
    <w:rsid w:val="0016573E"/>
    <w:rsid w:val="0016596B"/>
    <w:rsid w:val="001678B8"/>
    <w:rsid w:val="00170C3D"/>
    <w:rsid w:val="00171ADB"/>
    <w:rsid w:val="001723FF"/>
    <w:rsid w:val="001731E6"/>
    <w:rsid w:val="001737E6"/>
    <w:rsid w:val="00173853"/>
    <w:rsid w:val="001741B7"/>
    <w:rsid w:val="00175277"/>
    <w:rsid w:val="00175B17"/>
    <w:rsid w:val="0017748F"/>
    <w:rsid w:val="001812F0"/>
    <w:rsid w:val="00183B3F"/>
    <w:rsid w:val="00184CD5"/>
    <w:rsid w:val="00185E09"/>
    <w:rsid w:val="00187A1C"/>
    <w:rsid w:val="00187DA7"/>
    <w:rsid w:val="00191B3E"/>
    <w:rsid w:val="00194E5B"/>
    <w:rsid w:val="001955DB"/>
    <w:rsid w:val="00196796"/>
    <w:rsid w:val="0019723A"/>
    <w:rsid w:val="00197981"/>
    <w:rsid w:val="001A01B7"/>
    <w:rsid w:val="001A02BA"/>
    <w:rsid w:val="001A20A3"/>
    <w:rsid w:val="001A244C"/>
    <w:rsid w:val="001A3240"/>
    <w:rsid w:val="001A33CC"/>
    <w:rsid w:val="001A396B"/>
    <w:rsid w:val="001A39E3"/>
    <w:rsid w:val="001A4681"/>
    <w:rsid w:val="001A588F"/>
    <w:rsid w:val="001A63A0"/>
    <w:rsid w:val="001A660D"/>
    <w:rsid w:val="001A7977"/>
    <w:rsid w:val="001A7D84"/>
    <w:rsid w:val="001B0F23"/>
    <w:rsid w:val="001B17B2"/>
    <w:rsid w:val="001B1EBA"/>
    <w:rsid w:val="001B2DB8"/>
    <w:rsid w:val="001B35B9"/>
    <w:rsid w:val="001B41E6"/>
    <w:rsid w:val="001B43BB"/>
    <w:rsid w:val="001B541B"/>
    <w:rsid w:val="001B7ABD"/>
    <w:rsid w:val="001C1EDC"/>
    <w:rsid w:val="001C3649"/>
    <w:rsid w:val="001C4378"/>
    <w:rsid w:val="001C4FED"/>
    <w:rsid w:val="001C5414"/>
    <w:rsid w:val="001C55C3"/>
    <w:rsid w:val="001C58D9"/>
    <w:rsid w:val="001C74A2"/>
    <w:rsid w:val="001C791D"/>
    <w:rsid w:val="001C7BE6"/>
    <w:rsid w:val="001D1A49"/>
    <w:rsid w:val="001D20D6"/>
    <w:rsid w:val="001D256D"/>
    <w:rsid w:val="001D27C2"/>
    <w:rsid w:val="001D33CE"/>
    <w:rsid w:val="001D5806"/>
    <w:rsid w:val="001D58A7"/>
    <w:rsid w:val="001D5923"/>
    <w:rsid w:val="001D5BAE"/>
    <w:rsid w:val="001D5BC5"/>
    <w:rsid w:val="001D5DE3"/>
    <w:rsid w:val="001D733A"/>
    <w:rsid w:val="001D7714"/>
    <w:rsid w:val="001D7978"/>
    <w:rsid w:val="001D7A6D"/>
    <w:rsid w:val="001E1C28"/>
    <w:rsid w:val="001E26EC"/>
    <w:rsid w:val="001E299B"/>
    <w:rsid w:val="001E4059"/>
    <w:rsid w:val="001E6430"/>
    <w:rsid w:val="001E6724"/>
    <w:rsid w:val="001E7018"/>
    <w:rsid w:val="001F1365"/>
    <w:rsid w:val="001F209D"/>
    <w:rsid w:val="001F5410"/>
    <w:rsid w:val="001F5457"/>
    <w:rsid w:val="001F686F"/>
    <w:rsid w:val="001F732D"/>
    <w:rsid w:val="00200322"/>
    <w:rsid w:val="002019AC"/>
    <w:rsid w:val="00201D75"/>
    <w:rsid w:val="00201DD5"/>
    <w:rsid w:val="00202D06"/>
    <w:rsid w:val="002059BD"/>
    <w:rsid w:val="00207132"/>
    <w:rsid w:val="00207928"/>
    <w:rsid w:val="00207BC9"/>
    <w:rsid w:val="00207D0F"/>
    <w:rsid w:val="00211E61"/>
    <w:rsid w:val="00212168"/>
    <w:rsid w:val="00212A6C"/>
    <w:rsid w:val="00212FAA"/>
    <w:rsid w:val="002173F4"/>
    <w:rsid w:val="002174B5"/>
    <w:rsid w:val="00217D60"/>
    <w:rsid w:val="00217E16"/>
    <w:rsid w:val="00220D11"/>
    <w:rsid w:val="0022166D"/>
    <w:rsid w:val="00221D64"/>
    <w:rsid w:val="00221D77"/>
    <w:rsid w:val="00222230"/>
    <w:rsid w:val="00222C32"/>
    <w:rsid w:val="00223359"/>
    <w:rsid w:val="002235E4"/>
    <w:rsid w:val="002252D4"/>
    <w:rsid w:val="00225667"/>
    <w:rsid w:val="00225DA9"/>
    <w:rsid w:val="002274C3"/>
    <w:rsid w:val="00231213"/>
    <w:rsid w:val="00231E36"/>
    <w:rsid w:val="002335CF"/>
    <w:rsid w:val="0024122F"/>
    <w:rsid w:val="00241528"/>
    <w:rsid w:val="00241D67"/>
    <w:rsid w:val="0024201E"/>
    <w:rsid w:val="00247E62"/>
    <w:rsid w:val="0025197D"/>
    <w:rsid w:val="00251AA9"/>
    <w:rsid w:val="002521CD"/>
    <w:rsid w:val="00253BDB"/>
    <w:rsid w:val="0025463C"/>
    <w:rsid w:val="002546EC"/>
    <w:rsid w:val="002573E3"/>
    <w:rsid w:val="00257D3B"/>
    <w:rsid w:val="002647E8"/>
    <w:rsid w:val="00265785"/>
    <w:rsid w:val="002662A1"/>
    <w:rsid w:val="00266D75"/>
    <w:rsid w:val="00270E50"/>
    <w:rsid w:val="00273865"/>
    <w:rsid w:val="00273B6E"/>
    <w:rsid w:val="00274370"/>
    <w:rsid w:val="00275481"/>
    <w:rsid w:val="00275C63"/>
    <w:rsid w:val="00275DCE"/>
    <w:rsid w:val="002800D0"/>
    <w:rsid w:val="002809A7"/>
    <w:rsid w:val="00280B77"/>
    <w:rsid w:val="00280F78"/>
    <w:rsid w:val="002819C3"/>
    <w:rsid w:val="002861BC"/>
    <w:rsid w:val="00290087"/>
    <w:rsid w:val="0029078A"/>
    <w:rsid w:val="00291E5A"/>
    <w:rsid w:val="002929EF"/>
    <w:rsid w:val="0029460A"/>
    <w:rsid w:val="0029500C"/>
    <w:rsid w:val="002957AF"/>
    <w:rsid w:val="00295A72"/>
    <w:rsid w:val="0029740C"/>
    <w:rsid w:val="002A0109"/>
    <w:rsid w:val="002A0430"/>
    <w:rsid w:val="002A18DB"/>
    <w:rsid w:val="002A3160"/>
    <w:rsid w:val="002A38E7"/>
    <w:rsid w:val="002B0DFB"/>
    <w:rsid w:val="002B1AF9"/>
    <w:rsid w:val="002B2B9F"/>
    <w:rsid w:val="002B2ED1"/>
    <w:rsid w:val="002B448F"/>
    <w:rsid w:val="002B4941"/>
    <w:rsid w:val="002B4DDC"/>
    <w:rsid w:val="002B54BF"/>
    <w:rsid w:val="002B5976"/>
    <w:rsid w:val="002C2918"/>
    <w:rsid w:val="002C2E82"/>
    <w:rsid w:val="002D04FC"/>
    <w:rsid w:val="002D11F9"/>
    <w:rsid w:val="002D4A31"/>
    <w:rsid w:val="002D5D5F"/>
    <w:rsid w:val="002D6141"/>
    <w:rsid w:val="002D65B9"/>
    <w:rsid w:val="002D7733"/>
    <w:rsid w:val="002E0819"/>
    <w:rsid w:val="002E2271"/>
    <w:rsid w:val="002E22EF"/>
    <w:rsid w:val="002E2D18"/>
    <w:rsid w:val="002E2DBE"/>
    <w:rsid w:val="002E4BBD"/>
    <w:rsid w:val="002E555C"/>
    <w:rsid w:val="002E55AC"/>
    <w:rsid w:val="002E5DD3"/>
    <w:rsid w:val="002E5E29"/>
    <w:rsid w:val="002E65AD"/>
    <w:rsid w:val="002F03B9"/>
    <w:rsid w:val="002F09E1"/>
    <w:rsid w:val="002F0BC1"/>
    <w:rsid w:val="002F1F01"/>
    <w:rsid w:val="002F290E"/>
    <w:rsid w:val="002F4771"/>
    <w:rsid w:val="002F5001"/>
    <w:rsid w:val="002F51AF"/>
    <w:rsid w:val="002F6692"/>
    <w:rsid w:val="002F6B8F"/>
    <w:rsid w:val="002F76AB"/>
    <w:rsid w:val="00300863"/>
    <w:rsid w:val="00301B8A"/>
    <w:rsid w:val="00302A31"/>
    <w:rsid w:val="0030424D"/>
    <w:rsid w:val="00304C07"/>
    <w:rsid w:val="00305015"/>
    <w:rsid w:val="00305F22"/>
    <w:rsid w:val="003065FA"/>
    <w:rsid w:val="0030740F"/>
    <w:rsid w:val="003113F3"/>
    <w:rsid w:val="0031215F"/>
    <w:rsid w:val="0031291C"/>
    <w:rsid w:val="00312C4C"/>
    <w:rsid w:val="00313BD2"/>
    <w:rsid w:val="00313CA7"/>
    <w:rsid w:val="0031461B"/>
    <w:rsid w:val="00315069"/>
    <w:rsid w:val="00316859"/>
    <w:rsid w:val="0032056D"/>
    <w:rsid w:val="00321992"/>
    <w:rsid w:val="00321C0A"/>
    <w:rsid w:val="00322E8D"/>
    <w:rsid w:val="00322F80"/>
    <w:rsid w:val="00323236"/>
    <w:rsid w:val="003245DA"/>
    <w:rsid w:val="0032483B"/>
    <w:rsid w:val="00324D25"/>
    <w:rsid w:val="00325061"/>
    <w:rsid w:val="003254EB"/>
    <w:rsid w:val="003260DA"/>
    <w:rsid w:val="003274AC"/>
    <w:rsid w:val="0032759B"/>
    <w:rsid w:val="00327740"/>
    <w:rsid w:val="00330449"/>
    <w:rsid w:val="00330458"/>
    <w:rsid w:val="00330545"/>
    <w:rsid w:val="003308A6"/>
    <w:rsid w:val="00331C0A"/>
    <w:rsid w:val="0033285D"/>
    <w:rsid w:val="00332C8C"/>
    <w:rsid w:val="00333456"/>
    <w:rsid w:val="00335355"/>
    <w:rsid w:val="00335BC5"/>
    <w:rsid w:val="00335E23"/>
    <w:rsid w:val="003364F2"/>
    <w:rsid w:val="00336CE9"/>
    <w:rsid w:val="00341331"/>
    <w:rsid w:val="00342CC4"/>
    <w:rsid w:val="003453DE"/>
    <w:rsid w:val="00345669"/>
    <w:rsid w:val="003461C3"/>
    <w:rsid w:val="00346222"/>
    <w:rsid w:val="00347271"/>
    <w:rsid w:val="003477DE"/>
    <w:rsid w:val="00347D48"/>
    <w:rsid w:val="00350D4B"/>
    <w:rsid w:val="00351499"/>
    <w:rsid w:val="0035339E"/>
    <w:rsid w:val="00353AAC"/>
    <w:rsid w:val="0035449B"/>
    <w:rsid w:val="00355508"/>
    <w:rsid w:val="00356B15"/>
    <w:rsid w:val="00356FB0"/>
    <w:rsid w:val="00357190"/>
    <w:rsid w:val="003605F9"/>
    <w:rsid w:val="003614A9"/>
    <w:rsid w:val="00361DFF"/>
    <w:rsid w:val="00362599"/>
    <w:rsid w:val="00363152"/>
    <w:rsid w:val="00363400"/>
    <w:rsid w:val="00364D87"/>
    <w:rsid w:val="00366EB0"/>
    <w:rsid w:val="00367EAA"/>
    <w:rsid w:val="003715B1"/>
    <w:rsid w:val="00373D90"/>
    <w:rsid w:val="00375416"/>
    <w:rsid w:val="00375932"/>
    <w:rsid w:val="00375D22"/>
    <w:rsid w:val="00376F21"/>
    <w:rsid w:val="00377454"/>
    <w:rsid w:val="003778E9"/>
    <w:rsid w:val="00381BE3"/>
    <w:rsid w:val="00382309"/>
    <w:rsid w:val="00382FC3"/>
    <w:rsid w:val="00383B04"/>
    <w:rsid w:val="003856C6"/>
    <w:rsid w:val="003862FD"/>
    <w:rsid w:val="0039063F"/>
    <w:rsid w:val="00390C1B"/>
    <w:rsid w:val="00391126"/>
    <w:rsid w:val="00392081"/>
    <w:rsid w:val="00393006"/>
    <w:rsid w:val="003939D6"/>
    <w:rsid w:val="00393AB2"/>
    <w:rsid w:val="00394715"/>
    <w:rsid w:val="00394D02"/>
    <w:rsid w:val="003A06E0"/>
    <w:rsid w:val="003A0EF1"/>
    <w:rsid w:val="003A1E80"/>
    <w:rsid w:val="003A26C8"/>
    <w:rsid w:val="003A274D"/>
    <w:rsid w:val="003A3675"/>
    <w:rsid w:val="003A4942"/>
    <w:rsid w:val="003A4BC1"/>
    <w:rsid w:val="003A50FF"/>
    <w:rsid w:val="003A5235"/>
    <w:rsid w:val="003A53CA"/>
    <w:rsid w:val="003A5630"/>
    <w:rsid w:val="003A56E6"/>
    <w:rsid w:val="003A57C0"/>
    <w:rsid w:val="003A5D3A"/>
    <w:rsid w:val="003A67D0"/>
    <w:rsid w:val="003A7AF9"/>
    <w:rsid w:val="003A7F84"/>
    <w:rsid w:val="003B0359"/>
    <w:rsid w:val="003B03FC"/>
    <w:rsid w:val="003B123D"/>
    <w:rsid w:val="003B1B20"/>
    <w:rsid w:val="003B2141"/>
    <w:rsid w:val="003B2834"/>
    <w:rsid w:val="003B6DC0"/>
    <w:rsid w:val="003B7CF3"/>
    <w:rsid w:val="003B7D52"/>
    <w:rsid w:val="003C0022"/>
    <w:rsid w:val="003C0AA5"/>
    <w:rsid w:val="003C0CB8"/>
    <w:rsid w:val="003C117F"/>
    <w:rsid w:val="003C1EEE"/>
    <w:rsid w:val="003C203A"/>
    <w:rsid w:val="003C2A45"/>
    <w:rsid w:val="003C2B75"/>
    <w:rsid w:val="003C2F92"/>
    <w:rsid w:val="003C4213"/>
    <w:rsid w:val="003C45BE"/>
    <w:rsid w:val="003C46CD"/>
    <w:rsid w:val="003D0319"/>
    <w:rsid w:val="003D075E"/>
    <w:rsid w:val="003D0F86"/>
    <w:rsid w:val="003D20FD"/>
    <w:rsid w:val="003D2290"/>
    <w:rsid w:val="003D2526"/>
    <w:rsid w:val="003D39A7"/>
    <w:rsid w:val="003D40E3"/>
    <w:rsid w:val="003D6857"/>
    <w:rsid w:val="003E32EE"/>
    <w:rsid w:val="003E43B7"/>
    <w:rsid w:val="003E461D"/>
    <w:rsid w:val="003E5995"/>
    <w:rsid w:val="003F1EC1"/>
    <w:rsid w:val="003F2232"/>
    <w:rsid w:val="003F3BF6"/>
    <w:rsid w:val="003F411B"/>
    <w:rsid w:val="003F4274"/>
    <w:rsid w:val="003F4849"/>
    <w:rsid w:val="003F562A"/>
    <w:rsid w:val="003F7112"/>
    <w:rsid w:val="003F729D"/>
    <w:rsid w:val="00400449"/>
    <w:rsid w:val="00400809"/>
    <w:rsid w:val="00400B10"/>
    <w:rsid w:val="00403F0A"/>
    <w:rsid w:val="0040544D"/>
    <w:rsid w:val="00405678"/>
    <w:rsid w:val="00405A24"/>
    <w:rsid w:val="004060B1"/>
    <w:rsid w:val="00407AEA"/>
    <w:rsid w:val="00411040"/>
    <w:rsid w:val="0041149C"/>
    <w:rsid w:val="004124C4"/>
    <w:rsid w:val="00413B84"/>
    <w:rsid w:val="00416C13"/>
    <w:rsid w:val="004179E0"/>
    <w:rsid w:val="00417CE3"/>
    <w:rsid w:val="00421134"/>
    <w:rsid w:val="00421523"/>
    <w:rsid w:val="00422866"/>
    <w:rsid w:val="0042560F"/>
    <w:rsid w:val="00425EC5"/>
    <w:rsid w:val="004274D5"/>
    <w:rsid w:val="004300DD"/>
    <w:rsid w:val="00431588"/>
    <w:rsid w:val="00431672"/>
    <w:rsid w:val="0043227D"/>
    <w:rsid w:val="004326B7"/>
    <w:rsid w:val="004328F6"/>
    <w:rsid w:val="004341AD"/>
    <w:rsid w:val="00434571"/>
    <w:rsid w:val="0043518B"/>
    <w:rsid w:val="00435801"/>
    <w:rsid w:val="00436930"/>
    <w:rsid w:val="004371B9"/>
    <w:rsid w:val="004408F2"/>
    <w:rsid w:val="00441711"/>
    <w:rsid w:val="00441774"/>
    <w:rsid w:val="00441A05"/>
    <w:rsid w:val="00441FAD"/>
    <w:rsid w:val="004422CA"/>
    <w:rsid w:val="00443848"/>
    <w:rsid w:val="00443DE2"/>
    <w:rsid w:val="004447FF"/>
    <w:rsid w:val="00445C16"/>
    <w:rsid w:val="00447720"/>
    <w:rsid w:val="0045081C"/>
    <w:rsid w:val="0045146E"/>
    <w:rsid w:val="00451973"/>
    <w:rsid w:val="00454267"/>
    <w:rsid w:val="00454B30"/>
    <w:rsid w:val="00457207"/>
    <w:rsid w:val="00457944"/>
    <w:rsid w:val="004579DD"/>
    <w:rsid w:val="00457E02"/>
    <w:rsid w:val="0046136D"/>
    <w:rsid w:val="00461A29"/>
    <w:rsid w:val="00462730"/>
    <w:rsid w:val="00463455"/>
    <w:rsid w:val="00465162"/>
    <w:rsid w:val="00465CD0"/>
    <w:rsid w:val="00466175"/>
    <w:rsid w:val="004661F2"/>
    <w:rsid w:val="00466D80"/>
    <w:rsid w:val="004675B6"/>
    <w:rsid w:val="004677FD"/>
    <w:rsid w:val="004679E6"/>
    <w:rsid w:val="004709A1"/>
    <w:rsid w:val="00474158"/>
    <w:rsid w:val="00474227"/>
    <w:rsid w:val="00475189"/>
    <w:rsid w:val="00475D76"/>
    <w:rsid w:val="004771DB"/>
    <w:rsid w:val="0047789A"/>
    <w:rsid w:val="004808F6"/>
    <w:rsid w:val="004812BE"/>
    <w:rsid w:val="004824A9"/>
    <w:rsid w:val="0048292C"/>
    <w:rsid w:val="00483082"/>
    <w:rsid w:val="004833B6"/>
    <w:rsid w:val="00483474"/>
    <w:rsid w:val="00483766"/>
    <w:rsid w:val="00483DEF"/>
    <w:rsid w:val="00484F4A"/>
    <w:rsid w:val="004856B6"/>
    <w:rsid w:val="004859AB"/>
    <w:rsid w:val="00486092"/>
    <w:rsid w:val="00486DAE"/>
    <w:rsid w:val="004871CD"/>
    <w:rsid w:val="00493ACF"/>
    <w:rsid w:val="004949F5"/>
    <w:rsid w:val="00497A1B"/>
    <w:rsid w:val="004A07FB"/>
    <w:rsid w:val="004A328E"/>
    <w:rsid w:val="004A5828"/>
    <w:rsid w:val="004A5E06"/>
    <w:rsid w:val="004A5E40"/>
    <w:rsid w:val="004A611E"/>
    <w:rsid w:val="004A652E"/>
    <w:rsid w:val="004A6EE5"/>
    <w:rsid w:val="004B15EC"/>
    <w:rsid w:val="004B2263"/>
    <w:rsid w:val="004B2C5C"/>
    <w:rsid w:val="004B338B"/>
    <w:rsid w:val="004B4D36"/>
    <w:rsid w:val="004B63BB"/>
    <w:rsid w:val="004B7A11"/>
    <w:rsid w:val="004C3F0D"/>
    <w:rsid w:val="004C5075"/>
    <w:rsid w:val="004C62CE"/>
    <w:rsid w:val="004C7D9D"/>
    <w:rsid w:val="004D1C8E"/>
    <w:rsid w:val="004D1D18"/>
    <w:rsid w:val="004D1D35"/>
    <w:rsid w:val="004D1D95"/>
    <w:rsid w:val="004D2FAC"/>
    <w:rsid w:val="004D368F"/>
    <w:rsid w:val="004D3A37"/>
    <w:rsid w:val="004D5EDB"/>
    <w:rsid w:val="004D61B0"/>
    <w:rsid w:val="004D6858"/>
    <w:rsid w:val="004D7136"/>
    <w:rsid w:val="004D7404"/>
    <w:rsid w:val="004E1596"/>
    <w:rsid w:val="004E2C63"/>
    <w:rsid w:val="004E43D2"/>
    <w:rsid w:val="004E4BE1"/>
    <w:rsid w:val="004E70C1"/>
    <w:rsid w:val="004E7D2A"/>
    <w:rsid w:val="004F04D2"/>
    <w:rsid w:val="004F05D7"/>
    <w:rsid w:val="004F07EA"/>
    <w:rsid w:val="004F10A8"/>
    <w:rsid w:val="004F24F7"/>
    <w:rsid w:val="004F341C"/>
    <w:rsid w:val="004F459B"/>
    <w:rsid w:val="004F48D2"/>
    <w:rsid w:val="004F4E1A"/>
    <w:rsid w:val="004F4F0C"/>
    <w:rsid w:val="004F50B7"/>
    <w:rsid w:val="004F56EC"/>
    <w:rsid w:val="004F5E07"/>
    <w:rsid w:val="004F6023"/>
    <w:rsid w:val="004F64AD"/>
    <w:rsid w:val="004F670E"/>
    <w:rsid w:val="00501573"/>
    <w:rsid w:val="00501614"/>
    <w:rsid w:val="00501BC5"/>
    <w:rsid w:val="00503246"/>
    <w:rsid w:val="005054A2"/>
    <w:rsid w:val="00505C0A"/>
    <w:rsid w:val="00507469"/>
    <w:rsid w:val="00507749"/>
    <w:rsid w:val="00511BB6"/>
    <w:rsid w:val="00511D5E"/>
    <w:rsid w:val="00512A55"/>
    <w:rsid w:val="0051700C"/>
    <w:rsid w:val="005170FB"/>
    <w:rsid w:val="0051740E"/>
    <w:rsid w:val="00517C63"/>
    <w:rsid w:val="00520AFE"/>
    <w:rsid w:val="005213C6"/>
    <w:rsid w:val="005218F8"/>
    <w:rsid w:val="00522386"/>
    <w:rsid w:val="00522CBA"/>
    <w:rsid w:val="005230D3"/>
    <w:rsid w:val="0052392B"/>
    <w:rsid w:val="005243A6"/>
    <w:rsid w:val="005247CE"/>
    <w:rsid w:val="00524C55"/>
    <w:rsid w:val="00525766"/>
    <w:rsid w:val="005275E5"/>
    <w:rsid w:val="00527749"/>
    <w:rsid w:val="00527ADF"/>
    <w:rsid w:val="00530A9E"/>
    <w:rsid w:val="00530CE3"/>
    <w:rsid w:val="0053204E"/>
    <w:rsid w:val="0053298E"/>
    <w:rsid w:val="00532B45"/>
    <w:rsid w:val="00533379"/>
    <w:rsid w:val="00534017"/>
    <w:rsid w:val="005343EA"/>
    <w:rsid w:val="005353AB"/>
    <w:rsid w:val="005353EB"/>
    <w:rsid w:val="005364BB"/>
    <w:rsid w:val="00536B25"/>
    <w:rsid w:val="0054121B"/>
    <w:rsid w:val="005423F7"/>
    <w:rsid w:val="00542480"/>
    <w:rsid w:val="00544291"/>
    <w:rsid w:val="0054437C"/>
    <w:rsid w:val="0054486C"/>
    <w:rsid w:val="00544947"/>
    <w:rsid w:val="00545843"/>
    <w:rsid w:val="005503C6"/>
    <w:rsid w:val="005506A4"/>
    <w:rsid w:val="00550B92"/>
    <w:rsid w:val="00551145"/>
    <w:rsid w:val="00551602"/>
    <w:rsid w:val="00551756"/>
    <w:rsid w:val="005524BB"/>
    <w:rsid w:val="00552502"/>
    <w:rsid w:val="00552E8C"/>
    <w:rsid w:val="00554E8B"/>
    <w:rsid w:val="00556FD9"/>
    <w:rsid w:val="0056004B"/>
    <w:rsid w:val="00560084"/>
    <w:rsid w:val="00560CDD"/>
    <w:rsid w:val="00563C9C"/>
    <w:rsid w:val="00563DF5"/>
    <w:rsid w:val="00564637"/>
    <w:rsid w:val="00564638"/>
    <w:rsid w:val="005646FA"/>
    <w:rsid w:val="0056486B"/>
    <w:rsid w:val="00564DD7"/>
    <w:rsid w:val="00565177"/>
    <w:rsid w:val="00565354"/>
    <w:rsid w:val="0056560E"/>
    <w:rsid w:val="00566F9E"/>
    <w:rsid w:val="0056755D"/>
    <w:rsid w:val="00570F1C"/>
    <w:rsid w:val="0057110E"/>
    <w:rsid w:val="00572520"/>
    <w:rsid w:val="00572AE4"/>
    <w:rsid w:val="005747A0"/>
    <w:rsid w:val="005768DC"/>
    <w:rsid w:val="005770D5"/>
    <w:rsid w:val="005818C4"/>
    <w:rsid w:val="00582934"/>
    <w:rsid w:val="005833DC"/>
    <w:rsid w:val="00583DED"/>
    <w:rsid w:val="005849A9"/>
    <w:rsid w:val="00584C3A"/>
    <w:rsid w:val="00584F43"/>
    <w:rsid w:val="00586393"/>
    <w:rsid w:val="00587640"/>
    <w:rsid w:val="00587F4E"/>
    <w:rsid w:val="00590FF0"/>
    <w:rsid w:val="0059232E"/>
    <w:rsid w:val="00592A41"/>
    <w:rsid w:val="00592F3D"/>
    <w:rsid w:val="00594AD9"/>
    <w:rsid w:val="00594C44"/>
    <w:rsid w:val="005966A3"/>
    <w:rsid w:val="005974F4"/>
    <w:rsid w:val="005A0528"/>
    <w:rsid w:val="005A0670"/>
    <w:rsid w:val="005A265B"/>
    <w:rsid w:val="005A39C8"/>
    <w:rsid w:val="005A4EE6"/>
    <w:rsid w:val="005A4FC6"/>
    <w:rsid w:val="005A693E"/>
    <w:rsid w:val="005A6FF9"/>
    <w:rsid w:val="005A761B"/>
    <w:rsid w:val="005B0850"/>
    <w:rsid w:val="005B1B4A"/>
    <w:rsid w:val="005B2BB7"/>
    <w:rsid w:val="005B3A05"/>
    <w:rsid w:val="005B4065"/>
    <w:rsid w:val="005B4F40"/>
    <w:rsid w:val="005B57DB"/>
    <w:rsid w:val="005B6372"/>
    <w:rsid w:val="005B6EB4"/>
    <w:rsid w:val="005B755E"/>
    <w:rsid w:val="005C18D6"/>
    <w:rsid w:val="005C2E8C"/>
    <w:rsid w:val="005C487B"/>
    <w:rsid w:val="005C5A04"/>
    <w:rsid w:val="005C680A"/>
    <w:rsid w:val="005C6EF5"/>
    <w:rsid w:val="005D0063"/>
    <w:rsid w:val="005D0F08"/>
    <w:rsid w:val="005D1ED2"/>
    <w:rsid w:val="005D3758"/>
    <w:rsid w:val="005D450A"/>
    <w:rsid w:val="005D45D9"/>
    <w:rsid w:val="005D4B69"/>
    <w:rsid w:val="005D6374"/>
    <w:rsid w:val="005D7586"/>
    <w:rsid w:val="005E007D"/>
    <w:rsid w:val="005E15AB"/>
    <w:rsid w:val="005E3B60"/>
    <w:rsid w:val="005E684E"/>
    <w:rsid w:val="005F0555"/>
    <w:rsid w:val="005F12DF"/>
    <w:rsid w:val="005F22A0"/>
    <w:rsid w:val="005F26BE"/>
    <w:rsid w:val="005F3A87"/>
    <w:rsid w:val="005F3D82"/>
    <w:rsid w:val="005F4A23"/>
    <w:rsid w:val="005F4F9B"/>
    <w:rsid w:val="005F5F5F"/>
    <w:rsid w:val="005F6597"/>
    <w:rsid w:val="005F70D2"/>
    <w:rsid w:val="005F7538"/>
    <w:rsid w:val="0060029B"/>
    <w:rsid w:val="006006B1"/>
    <w:rsid w:val="006022A9"/>
    <w:rsid w:val="00603BD2"/>
    <w:rsid w:val="006047E4"/>
    <w:rsid w:val="006048BD"/>
    <w:rsid w:val="00604957"/>
    <w:rsid w:val="006049B6"/>
    <w:rsid w:val="00605C2D"/>
    <w:rsid w:val="006063B9"/>
    <w:rsid w:val="006100A2"/>
    <w:rsid w:val="00610429"/>
    <w:rsid w:val="00610AE8"/>
    <w:rsid w:val="006119D1"/>
    <w:rsid w:val="0061254B"/>
    <w:rsid w:val="00612C44"/>
    <w:rsid w:val="00614AA1"/>
    <w:rsid w:val="00614F72"/>
    <w:rsid w:val="00615414"/>
    <w:rsid w:val="00615FFC"/>
    <w:rsid w:val="00617A9B"/>
    <w:rsid w:val="00617E0C"/>
    <w:rsid w:val="00620DD7"/>
    <w:rsid w:val="00620F1A"/>
    <w:rsid w:val="00621C74"/>
    <w:rsid w:val="00622654"/>
    <w:rsid w:val="00622839"/>
    <w:rsid w:val="0062285C"/>
    <w:rsid w:val="0062491E"/>
    <w:rsid w:val="00630264"/>
    <w:rsid w:val="006302CC"/>
    <w:rsid w:val="006311CA"/>
    <w:rsid w:val="00631DCB"/>
    <w:rsid w:val="00632586"/>
    <w:rsid w:val="00633E2C"/>
    <w:rsid w:val="00634F34"/>
    <w:rsid w:val="00634FE1"/>
    <w:rsid w:val="0063509E"/>
    <w:rsid w:val="00635137"/>
    <w:rsid w:val="00635824"/>
    <w:rsid w:val="00636443"/>
    <w:rsid w:val="0063716B"/>
    <w:rsid w:val="00637383"/>
    <w:rsid w:val="00641DA0"/>
    <w:rsid w:val="0064286C"/>
    <w:rsid w:val="006428BD"/>
    <w:rsid w:val="00642972"/>
    <w:rsid w:val="0064314F"/>
    <w:rsid w:val="0064631A"/>
    <w:rsid w:val="00646EAE"/>
    <w:rsid w:val="0065028D"/>
    <w:rsid w:val="00650603"/>
    <w:rsid w:val="00650850"/>
    <w:rsid w:val="00650DB5"/>
    <w:rsid w:val="0065320A"/>
    <w:rsid w:val="006536A7"/>
    <w:rsid w:val="006545D3"/>
    <w:rsid w:val="006549C2"/>
    <w:rsid w:val="00654A21"/>
    <w:rsid w:val="00655B4B"/>
    <w:rsid w:val="00660323"/>
    <w:rsid w:val="00661EA6"/>
    <w:rsid w:val="0066208E"/>
    <w:rsid w:val="006626E4"/>
    <w:rsid w:val="0066270C"/>
    <w:rsid w:val="00662741"/>
    <w:rsid w:val="006629CA"/>
    <w:rsid w:val="006636DB"/>
    <w:rsid w:val="00663CE0"/>
    <w:rsid w:val="006644AC"/>
    <w:rsid w:val="006646FF"/>
    <w:rsid w:val="006647E4"/>
    <w:rsid w:val="0066581D"/>
    <w:rsid w:val="0066588A"/>
    <w:rsid w:val="00665A18"/>
    <w:rsid w:val="00665BCF"/>
    <w:rsid w:val="00665F17"/>
    <w:rsid w:val="00670B22"/>
    <w:rsid w:val="006716E3"/>
    <w:rsid w:val="00671ED0"/>
    <w:rsid w:val="0067227A"/>
    <w:rsid w:val="00673B2C"/>
    <w:rsid w:val="006749F6"/>
    <w:rsid w:val="006810A4"/>
    <w:rsid w:val="0068191C"/>
    <w:rsid w:val="00681971"/>
    <w:rsid w:val="00685AA0"/>
    <w:rsid w:val="00690030"/>
    <w:rsid w:val="00692C5B"/>
    <w:rsid w:val="00692DFA"/>
    <w:rsid w:val="00694D8D"/>
    <w:rsid w:val="00695244"/>
    <w:rsid w:val="0069746F"/>
    <w:rsid w:val="006A0823"/>
    <w:rsid w:val="006A1F14"/>
    <w:rsid w:val="006A2D6D"/>
    <w:rsid w:val="006A427E"/>
    <w:rsid w:val="006A68E9"/>
    <w:rsid w:val="006A7127"/>
    <w:rsid w:val="006A739B"/>
    <w:rsid w:val="006A7497"/>
    <w:rsid w:val="006A7FFB"/>
    <w:rsid w:val="006B1918"/>
    <w:rsid w:val="006B3A39"/>
    <w:rsid w:val="006B3A5B"/>
    <w:rsid w:val="006B3D05"/>
    <w:rsid w:val="006B4DCF"/>
    <w:rsid w:val="006B5D78"/>
    <w:rsid w:val="006B5ED8"/>
    <w:rsid w:val="006C00CE"/>
    <w:rsid w:val="006C0DB2"/>
    <w:rsid w:val="006C143E"/>
    <w:rsid w:val="006C32F2"/>
    <w:rsid w:val="006C3329"/>
    <w:rsid w:val="006C3ECA"/>
    <w:rsid w:val="006C4823"/>
    <w:rsid w:val="006C6041"/>
    <w:rsid w:val="006C66F4"/>
    <w:rsid w:val="006C6A1C"/>
    <w:rsid w:val="006D0068"/>
    <w:rsid w:val="006D0663"/>
    <w:rsid w:val="006D118F"/>
    <w:rsid w:val="006D2F04"/>
    <w:rsid w:val="006D37B6"/>
    <w:rsid w:val="006D4C79"/>
    <w:rsid w:val="006D5088"/>
    <w:rsid w:val="006D6113"/>
    <w:rsid w:val="006D6400"/>
    <w:rsid w:val="006D7783"/>
    <w:rsid w:val="006E0323"/>
    <w:rsid w:val="006E0886"/>
    <w:rsid w:val="006E14E8"/>
    <w:rsid w:val="006E223A"/>
    <w:rsid w:val="006E3A79"/>
    <w:rsid w:val="006E4449"/>
    <w:rsid w:val="006E4580"/>
    <w:rsid w:val="006E47D6"/>
    <w:rsid w:val="006E5980"/>
    <w:rsid w:val="006E5B46"/>
    <w:rsid w:val="006E5D74"/>
    <w:rsid w:val="006E62C0"/>
    <w:rsid w:val="006F1379"/>
    <w:rsid w:val="006F201B"/>
    <w:rsid w:val="006F72A3"/>
    <w:rsid w:val="0070098B"/>
    <w:rsid w:val="007021BF"/>
    <w:rsid w:val="0070319D"/>
    <w:rsid w:val="00704932"/>
    <w:rsid w:val="007051AF"/>
    <w:rsid w:val="007068F4"/>
    <w:rsid w:val="00707042"/>
    <w:rsid w:val="00710707"/>
    <w:rsid w:val="00710A22"/>
    <w:rsid w:val="007116AD"/>
    <w:rsid w:val="00711976"/>
    <w:rsid w:val="00711F84"/>
    <w:rsid w:val="00711FC7"/>
    <w:rsid w:val="00712758"/>
    <w:rsid w:val="00713BE1"/>
    <w:rsid w:val="00713CC0"/>
    <w:rsid w:val="00714115"/>
    <w:rsid w:val="00714569"/>
    <w:rsid w:val="007150DC"/>
    <w:rsid w:val="007168FE"/>
    <w:rsid w:val="007171A3"/>
    <w:rsid w:val="0071754F"/>
    <w:rsid w:val="00720408"/>
    <w:rsid w:val="007242BA"/>
    <w:rsid w:val="00725AD5"/>
    <w:rsid w:val="00726340"/>
    <w:rsid w:val="007266A0"/>
    <w:rsid w:val="00726A8F"/>
    <w:rsid w:val="0072740C"/>
    <w:rsid w:val="00730CC1"/>
    <w:rsid w:val="00731801"/>
    <w:rsid w:val="00731FEE"/>
    <w:rsid w:val="007324B5"/>
    <w:rsid w:val="00732C46"/>
    <w:rsid w:val="00735283"/>
    <w:rsid w:val="0073643C"/>
    <w:rsid w:val="007364BF"/>
    <w:rsid w:val="00737008"/>
    <w:rsid w:val="00741126"/>
    <w:rsid w:val="00741C9F"/>
    <w:rsid w:val="00741D29"/>
    <w:rsid w:val="00741E65"/>
    <w:rsid w:val="0074224B"/>
    <w:rsid w:val="00742C91"/>
    <w:rsid w:val="00743B29"/>
    <w:rsid w:val="007450A6"/>
    <w:rsid w:val="00745DD4"/>
    <w:rsid w:val="00747DFB"/>
    <w:rsid w:val="00747E20"/>
    <w:rsid w:val="007502DC"/>
    <w:rsid w:val="007509BE"/>
    <w:rsid w:val="00751036"/>
    <w:rsid w:val="007514AA"/>
    <w:rsid w:val="00751A5D"/>
    <w:rsid w:val="00751EC4"/>
    <w:rsid w:val="00753097"/>
    <w:rsid w:val="00753EF1"/>
    <w:rsid w:val="0075423D"/>
    <w:rsid w:val="0075558E"/>
    <w:rsid w:val="007561C0"/>
    <w:rsid w:val="0075709D"/>
    <w:rsid w:val="00760AE0"/>
    <w:rsid w:val="00762082"/>
    <w:rsid w:val="007620DC"/>
    <w:rsid w:val="007628F8"/>
    <w:rsid w:val="007648C0"/>
    <w:rsid w:val="00764BF3"/>
    <w:rsid w:val="00765A0E"/>
    <w:rsid w:val="00765D93"/>
    <w:rsid w:val="0076688A"/>
    <w:rsid w:val="007669AB"/>
    <w:rsid w:val="0076721D"/>
    <w:rsid w:val="00767E39"/>
    <w:rsid w:val="00771469"/>
    <w:rsid w:val="00771D17"/>
    <w:rsid w:val="007722DA"/>
    <w:rsid w:val="007723A0"/>
    <w:rsid w:val="0077293A"/>
    <w:rsid w:val="00773311"/>
    <w:rsid w:val="00774829"/>
    <w:rsid w:val="007769F3"/>
    <w:rsid w:val="00776BC0"/>
    <w:rsid w:val="00780D8A"/>
    <w:rsid w:val="00781225"/>
    <w:rsid w:val="0078188E"/>
    <w:rsid w:val="00782CAD"/>
    <w:rsid w:val="00783444"/>
    <w:rsid w:val="0078426B"/>
    <w:rsid w:val="0078474F"/>
    <w:rsid w:val="00785B04"/>
    <w:rsid w:val="00786C35"/>
    <w:rsid w:val="00787022"/>
    <w:rsid w:val="00787805"/>
    <w:rsid w:val="0079040D"/>
    <w:rsid w:val="00790D36"/>
    <w:rsid w:val="00790D5A"/>
    <w:rsid w:val="00791337"/>
    <w:rsid w:val="00791457"/>
    <w:rsid w:val="00791B85"/>
    <w:rsid w:val="007926A1"/>
    <w:rsid w:val="00794A02"/>
    <w:rsid w:val="00795504"/>
    <w:rsid w:val="007975B6"/>
    <w:rsid w:val="007A069B"/>
    <w:rsid w:val="007A26E9"/>
    <w:rsid w:val="007A45D5"/>
    <w:rsid w:val="007A4EDA"/>
    <w:rsid w:val="007A57EE"/>
    <w:rsid w:val="007A7612"/>
    <w:rsid w:val="007A7741"/>
    <w:rsid w:val="007A7987"/>
    <w:rsid w:val="007A7F60"/>
    <w:rsid w:val="007B29D1"/>
    <w:rsid w:val="007B3619"/>
    <w:rsid w:val="007B3C78"/>
    <w:rsid w:val="007B4B02"/>
    <w:rsid w:val="007B4D3D"/>
    <w:rsid w:val="007B56FD"/>
    <w:rsid w:val="007B5893"/>
    <w:rsid w:val="007B5E7D"/>
    <w:rsid w:val="007B68FB"/>
    <w:rsid w:val="007B6E9F"/>
    <w:rsid w:val="007B7566"/>
    <w:rsid w:val="007B7BC0"/>
    <w:rsid w:val="007C0735"/>
    <w:rsid w:val="007C131E"/>
    <w:rsid w:val="007C297A"/>
    <w:rsid w:val="007C399A"/>
    <w:rsid w:val="007C4694"/>
    <w:rsid w:val="007C5ECF"/>
    <w:rsid w:val="007C70F2"/>
    <w:rsid w:val="007C76A0"/>
    <w:rsid w:val="007D0F06"/>
    <w:rsid w:val="007D2518"/>
    <w:rsid w:val="007D2BA2"/>
    <w:rsid w:val="007D38B0"/>
    <w:rsid w:val="007D48B1"/>
    <w:rsid w:val="007D4AB8"/>
    <w:rsid w:val="007D4CC6"/>
    <w:rsid w:val="007D59C4"/>
    <w:rsid w:val="007E023A"/>
    <w:rsid w:val="007E1CF2"/>
    <w:rsid w:val="007E2F01"/>
    <w:rsid w:val="007E4341"/>
    <w:rsid w:val="007E4AE6"/>
    <w:rsid w:val="007E512A"/>
    <w:rsid w:val="007E635B"/>
    <w:rsid w:val="007E6BDB"/>
    <w:rsid w:val="007E73A1"/>
    <w:rsid w:val="007E7D0D"/>
    <w:rsid w:val="007E7F25"/>
    <w:rsid w:val="007F0A7B"/>
    <w:rsid w:val="007F2381"/>
    <w:rsid w:val="007F2C48"/>
    <w:rsid w:val="007F62DD"/>
    <w:rsid w:val="0080012A"/>
    <w:rsid w:val="0080270C"/>
    <w:rsid w:val="00804EDF"/>
    <w:rsid w:val="008058E7"/>
    <w:rsid w:val="00806FD7"/>
    <w:rsid w:val="008072DB"/>
    <w:rsid w:val="00807356"/>
    <w:rsid w:val="00810BD0"/>
    <w:rsid w:val="008113D6"/>
    <w:rsid w:val="0081309A"/>
    <w:rsid w:val="00813627"/>
    <w:rsid w:val="00813982"/>
    <w:rsid w:val="00813B67"/>
    <w:rsid w:val="00816108"/>
    <w:rsid w:val="0081625B"/>
    <w:rsid w:val="0082055B"/>
    <w:rsid w:val="00822613"/>
    <w:rsid w:val="00823362"/>
    <w:rsid w:val="00824245"/>
    <w:rsid w:val="00824C2D"/>
    <w:rsid w:val="008276CF"/>
    <w:rsid w:val="0083083E"/>
    <w:rsid w:val="008312D9"/>
    <w:rsid w:val="008316C3"/>
    <w:rsid w:val="008319E2"/>
    <w:rsid w:val="00831B07"/>
    <w:rsid w:val="00832ACE"/>
    <w:rsid w:val="0083304F"/>
    <w:rsid w:val="0083362A"/>
    <w:rsid w:val="00834722"/>
    <w:rsid w:val="00834A3C"/>
    <w:rsid w:val="00834FFF"/>
    <w:rsid w:val="00836035"/>
    <w:rsid w:val="00837A78"/>
    <w:rsid w:val="00843020"/>
    <w:rsid w:val="008443FF"/>
    <w:rsid w:val="00845636"/>
    <w:rsid w:val="00846D28"/>
    <w:rsid w:val="00847717"/>
    <w:rsid w:val="00847763"/>
    <w:rsid w:val="00850DBA"/>
    <w:rsid w:val="00853B5C"/>
    <w:rsid w:val="00853DF4"/>
    <w:rsid w:val="00855288"/>
    <w:rsid w:val="0085551F"/>
    <w:rsid w:val="00855A01"/>
    <w:rsid w:val="00856D34"/>
    <w:rsid w:val="00857EBE"/>
    <w:rsid w:val="00860341"/>
    <w:rsid w:val="008625C7"/>
    <w:rsid w:val="00864755"/>
    <w:rsid w:val="008647F0"/>
    <w:rsid w:val="00864A24"/>
    <w:rsid w:val="00864ADF"/>
    <w:rsid w:val="00865F99"/>
    <w:rsid w:val="00867529"/>
    <w:rsid w:val="0086779B"/>
    <w:rsid w:val="00870CE4"/>
    <w:rsid w:val="0087200D"/>
    <w:rsid w:val="0087213F"/>
    <w:rsid w:val="008721E5"/>
    <w:rsid w:val="00874864"/>
    <w:rsid w:val="00875100"/>
    <w:rsid w:val="008752AE"/>
    <w:rsid w:val="0087557B"/>
    <w:rsid w:val="00876E90"/>
    <w:rsid w:val="0087710D"/>
    <w:rsid w:val="0087716B"/>
    <w:rsid w:val="00880A3F"/>
    <w:rsid w:val="00881D81"/>
    <w:rsid w:val="00883603"/>
    <w:rsid w:val="0088517B"/>
    <w:rsid w:val="00885618"/>
    <w:rsid w:val="008860F3"/>
    <w:rsid w:val="0089031C"/>
    <w:rsid w:val="00890EE3"/>
    <w:rsid w:val="00894126"/>
    <w:rsid w:val="0089632D"/>
    <w:rsid w:val="00896402"/>
    <w:rsid w:val="00896E02"/>
    <w:rsid w:val="0089721A"/>
    <w:rsid w:val="008A00E1"/>
    <w:rsid w:val="008A1CB4"/>
    <w:rsid w:val="008A1DB1"/>
    <w:rsid w:val="008A3B13"/>
    <w:rsid w:val="008A4E63"/>
    <w:rsid w:val="008A54D1"/>
    <w:rsid w:val="008A55A9"/>
    <w:rsid w:val="008A5AA0"/>
    <w:rsid w:val="008A5B5B"/>
    <w:rsid w:val="008A6AFD"/>
    <w:rsid w:val="008B09FD"/>
    <w:rsid w:val="008B20EA"/>
    <w:rsid w:val="008B2D4D"/>
    <w:rsid w:val="008B3114"/>
    <w:rsid w:val="008B3AA1"/>
    <w:rsid w:val="008B62F8"/>
    <w:rsid w:val="008B6B2C"/>
    <w:rsid w:val="008C06AF"/>
    <w:rsid w:val="008C12EF"/>
    <w:rsid w:val="008C1317"/>
    <w:rsid w:val="008C1B19"/>
    <w:rsid w:val="008C4306"/>
    <w:rsid w:val="008C4345"/>
    <w:rsid w:val="008C4417"/>
    <w:rsid w:val="008C4F86"/>
    <w:rsid w:val="008C60EE"/>
    <w:rsid w:val="008C7FC1"/>
    <w:rsid w:val="008D0E72"/>
    <w:rsid w:val="008D156A"/>
    <w:rsid w:val="008D1AF6"/>
    <w:rsid w:val="008D3FF3"/>
    <w:rsid w:val="008D5839"/>
    <w:rsid w:val="008D6619"/>
    <w:rsid w:val="008D67AF"/>
    <w:rsid w:val="008D740A"/>
    <w:rsid w:val="008D7C92"/>
    <w:rsid w:val="008E20D0"/>
    <w:rsid w:val="008E2214"/>
    <w:rsid w:val="008E3678"/>
    <w:rsid w:val="008E3AAF"/>
    <w:rsid w:val="008F1E3E"/>
    <w:rsid w:val="008F231B"/>
    <w:rsid w:val="008F28C2"/>
    <w:rsid w:val="008F2AFB"/>
    <w:rsid w:val="008F30A1"/>
    <w:rsid w:val="008F3345"/>
    <w:rsid w:val="008F79DE"/>
    <w:rsid w:val="0090075F"/>
    <w:rsid w:val="00900CFB"/>
    <w:rsid w:val="00901E4B"/>
    <w:rsid w:val="00903017"/>
    <w:rsid w:val="00904FBB"/>
    <w:rsid w:val="00906384"/>
    <w:rsid w:val="009064C3"/>
    <w:rsid w:val="009072B3"/>
    <w:rsid w:val="00907D5B"/>
    <w:rsid w:val="009115D9"/>
    <w:rsid w:val="0091390F"/>
    <w:rsid w:val="0091482C"/>
    <w:rsid w:val="00914DF9"/>
    <w:rsid w:val="009158E4"/>
    <w:rsid w:val="00917CC7"/>
    <w:rsid w:val="009209F8"/>
    <w:rsid w:val="00920E53"/>
    <w:rsid w:val="00924D26"/>
    <w:rsid w:val="00925DF3"/>
    <w:rsid w:val="00927FEE"/>
    <w:rsid w:val="00930300"/>
    <w:rsid w:val="00930EA5"/>
    <w:rsid w:val="00931203"/>
    <w:rsid w:val="00931485"/>
    <w:rsid w:val="009321C6"/>
    <w:rsid w:val="00933EDF"/>
    <w:rsid w:val="00933F10"/>
    <w:rsid w:val="009342D8"/>
    <w:rsid w:val="00935645"/>
    <w:rsid w:val="009357DB"/>
    <w:rsid w:val="00936FC7"/>
    <w:rsid w:val="00937362"/>
    <w:rsid w:val="00940BEF"/>
    <w:rsid w:val="0094305E"/>
    <w:rsid w:val="00943386"/>
    <w:rsid w:val="00945CC2"/>
    <w:rsid w:val="00947882"/>
    <w:rsid w:val="00947D73"/>
    <w:rsid w:val="0095207C"/>
    <w:rsid w:val="00952198"/>
    <w:rsid w:val="009531C6"/>
    <w:rsid w:val="00954503"/>
    <w:rsid w:val="0095519D"/>
    <w:rsid w:val="009559F5"/>
    <w:rsid w:val="00955B20"/>
    <w:rsid w:val="0095636A"/>
    <w:rsid w:val="00961103"/>
    <w:rsid w:val="0096131E"/>
    <w:rsid w:val="009613BE"/>
    <w:rsid w:val="0096192D"/>
    <w:rsid w:val="00961FC9"/>
    <w:rsid w:val="00962764"/>
    <w:rsid w:val="009645EB"/>
    <w:rsid w:val="00965633"/>
    <w:rsid w:val="00972333"/>
    <w:rsid w:val="0097329A"/>
    <w:rsid w:val="00973F00"/>
    <w:rsid w:val="00974EFD"/>
    <w:rsid w:val="00975F3E"/>
    <w:rsid w:val="00977D4F"/>
    <w:rsid w:val="00980295"/>
    <w:rsid w:val="00980A54"/>
    <w:rsid w:val="00980C43"/>
    <w:rsid w:val="00980DFF"/>
    <w:rsid w:val="00980EF3"/>
    <w:rsid w:val="009821D8"/>
    <w:rsid w:val="0098235F"/>
    <w:rsid w:val="00982416"/>
    <w:rsid w:val="009849A5"/>
    <w:rsid w:val="009849C3"/>
    <w:rsid w:val="00984D40"/>
    <w:rsid w:val="009854EC"/>
    <w:rsid w:val="0098556B"/>
    <w:rsid w:val="00985701"/>
    <w:rsid w:val="00985FFD"/>
    <w:rsid w:val="0098623B"/>
    <w:rsid w:val="00986B89"/>
    <w:rsid w:val="00986C23"/>
    <w:rsid w:val="00986CAE"/>
    <w:rsid w:val="009873FB"/>
    <w:rsid w:val="009875BD"/>
    <w:rsid w:val="009879AD"/>
    <w:rsid w:val="00990CDD"/>
    <w:rsid w:val="0099122A"/>
    <w:rsid w:val="00992202"/>
    <w:rsid w:val="009933B6"/>
    <w:rsid w:val="00993410"/>
    <w:rsid w:val="0099424F"/>
    <w:rsid w:val="009948D7"/>
    <w:rsid w:val="00994A59"/>
    <w:rsid w:val="00994C10"/>
    <w:rsid w:val="00994D46"/>
    <w:rsid w:val="00994E77"/>
    <w:rsid w:val="009956D0"/>
    <w:rsid w:val="0099678E"/>
    <w:rsid w:val="0099710A"/>
    <w:rsid w:val="009976FD"/>
    <w:rsid w:val="009A0CDF"/>
    <w:rsid w:val="009A1111"/>
    <w:rsid w:val="009A1144"/>
    <w:rsid w:val="009A19F0"/>
    <w:rsid w:val="009A1E50"/>
    <w:rsid w:val="009A3900"/>
    <w:rsid w:val="009A3C0C"/>
    <w:rsid w:val="009A3F8B"/>
    <w:rsid w:val="009A45FE"/>
    <w:rsid w:val="009A4B5B"/>
    <w:rsid w:val="009A580F"/>
    <w:rsid w:val="009A7FCF"/>
    <w:rsid w:val="009B14DF"/>
    <w:rsid w:val="009B20C7"/>
    <w:rsid w:val="009B2E4A"/>
    <w:rsid w:val="009B3510"/>
    <w:rsid w:val="009B6509"/>
    <w:rsid w:val="009B7549"/>
    <w:rsid w:val="009B79E4"/>
    <w:rsid w:val="009C1F45"/>
    <w:rsid w:val="009C3217"/>
    <w:rsid w:val="009C372D"/>
    <w:rsid w:val="009C4EA0"/>
    <w:rsid w:val="009C55B0"/>
    <w:rsid w:val="009D0277"/>
    <w:rsid w:val="009D0613"/>
    <w:rsid w:val="009D0E17"/>
    <w:rsid w:val="009D1954"/>
    <w:rsid w:val="009D1B70"/>
    <w:rsid w:val="009D1EA3"/>
    <w:rsid w:val="009D1F36"/>
    <w:rsid w:val="009D2A39"/>
    <w:rsid w:val="009D41A9"/>
    <w:rsid w:val="009D590F"/>
    <w:rsid w:val="009D59BE"/>
    <w:rsid w:val="009D63DA"/>
    <w:rsid w:val="009E2091"/>
    <w:rsid w:val="009E27A3"/>
    <w:rsid w:val="009E319F"/>
    <w:rsid w:val="009E3939"/>
    <w:rsid w:val="009E50DB"/>
    <w:rsid w:val="009E62B3"/>
    <w:rsid w:val="009E6CB7"/>
    <w:rsid w:val="009E7500"/>
    <w:rsid w:val="009E79EE"/>
    <w:rsid w:val="009F09F2"/>
    <w:rsid w:val="009F2D93"/>
    <w:rsid w:val="009F3783"/>
    <w:rsid w:val="009F4121"/>
    <w:rsid w:val="009F5602"/>
    <w:rsid w:val="009F6A12"/>
    <w:rsid w:val="009F7600"/>
    <w:rsid w:val="009F7FF0"/>
    <w:rsid w:val="00A00D92"/>
    <w:rsid w:val="00A00F85"/>
    <w:rsid w:val="00A016E0"/>
    <w:rsid w:val="00A018F8"/>
    <w:rsid w:val="00A047F8"/>
    <w:rsid w:val="00A058E8"/>
    <w:rsid w:val="00A05994"/>
    <w:rsid w:val="00A06409"/>
    <w:rsid w:val="00A07F50"/>
    <w:rsid w:val="00A10FC7"/>
    <w:rsid w:val="00A113CD"/>
    <w:rsid w:val="00A1191C"/>
    <w:rsid w:val="00A12333"/>
    <w:rsid w:val="00A127D4"/>
    <w:rsid w:val="00A127DC"/>
    <w:rsid w:val="00A12FD2"/>
    <w:rsid w:val="00A13116"/>
    <w:rsid w:val="00A13A7B"/>
    <w:rsid w:val="00A1563C"/>
    <w:rsid w:val="00A15C4A"/>
    <w:rsid w:val="00A16C4A"/>
    <w:rsid w:val="00A227BA"/>
    <w:rsid w:val="00A22B50"/>
    <w:rsid w:val="00A22CE0"/>
    <w:rsid w:val="00A23920"/>
    <w:rsid w:val="00A23C47"/>
    <w:rsid w:val="00A241B5"/>
    <w:rsid w:val="00A25077"/>
    <w:rsid w:val="00A25967"/>
    <w:rsid w:val="00A27AA9"/>
    <w:rsid w:val="00A302E9"/>
    <w:rsid w:val="00A303FA"/>
    <w:rsid w:val="00A30638"/>
    <w:rsid w:val="00A315FF"/>
    <w:rsid w:val="00A3173E"/>
    <w:rsid w:val="00A319CC"/>
    <w:rsid w:val="00A32E4D"/>
    <w:rsid w:val="00A3407C"/>
    <w:rsid w:val="00A34080"/>
    <w:rsid w:val="00A34D47"/>
    <w:rsid w:val="00A355AF"/>
    <w:rsid w:val="00A36D55"/>
    <w:rsid w:val="00A375FE"/>
    <w:rsid w:val="00A41D55"/>
    <w:rsid w:val="00A42080"/>
    <w:rsid w:val="00A42C04"/>
    <w:rsid w:val="00A45E7D"/>
    <w:rsid w:val="00A468E5"/>
    <w:rsid w:val="00A47853"/>
    <w:rsid w:val="00A51486"/>
    <w:rsid w:val="00A517ED"/>
    <w:rsid w:val="00A52266"/>
    <w:rsid w:val="00A52D80"/>
    <w:rsid w:val="00A53655"/>
    <w:rsid w:val="00A547F2"/>
    <w:rsid w:val="00A57EFD"/>
    <w:rsid w:val="00A6018E"/>
    <w:rsid w:val="00A61E44"/>
    <w:rsid w:val="00A66C18"/>
    <w:rsid w:val="00A700C7"/>
    <w:rsid w:val="00A70CDB"/>
    <w:rsid w:val="00A71DD6"/>
    <w:rsid w:val="00A728D1"/>
    <w:rsid w:val="00A73253"/>
    <w:rsid w:val="00A75C63"/>
    <w:rsid w:val="00A76048"/>
    <w:rsid w:val="00A81532"/>
    <w:rsid w:val="00A8269A"/>
    <w:rsid w:val="00A82DE6"/>
    <w:rsid w:val="00A82F36"/>
    <w:rsid w:val="00A871D7"/>
    <w:rsid w:val="00A873AD"/>
    <w:rsid w:val="00A92922"/>
    <w:rsid w:val="00A934B6"/>
    <w:rsid w:val="00A93CEE"/>
    <w:rsid w:val="00A94661"/>
    <w:rsid w:val="00A947A5"/>
    <w:rsid w:val="00A94AC2"/>
    <w:rsid w:val="00A96138"/>
    <w:rsid w:val="00AA121B"/>
    <w:rsid w:val="00AA1340"/>
    <w:rsid w:val="00AA1372"/>
    <w:rsid w:val="00AA1BB3"/>
    <w:rsid w:val="00AA20C9"/>
    <w:rsid w:val="00AA2434"/>
    <w:rsid w:val="00AA244B"/>
    <w:rsid w:val="00AA3748"/>
    <w:rsid w:val="00AA39B2"/>
    <w:rsid w:val="00AA4FE8"/>
    <w:rsid w:val="00AA5F74"/>
    <w:rsid w:val="00AA6D4D"/>
    <w:rsid w:val="00AA6F1E"/>
    <w:rsid w:val="00AB0FE8"/>
    <w:rsid w:val="00AB1238"/>
    <w:rsid w:val="00AB28CD"/>
    <w:rsid w:val="00AB305C"/>
    <w:rsid w:val="00AB3B30"/>
    <w:rsid w:val="00AB41E4"/>
    <w:rsid w:val="00AB4541"/>
    <w:rsid w:val="00AB5BC7"/>
    <w:rsid w:val="00AB6695"/>
    <w:rsid w:val="00AB7BFE"/>
    <w:rsid w:val="00AC103E"/>
    <w:rsid w:val="00AC142D"/>
    <w:rsid w:val="00AC17F9"/>
    <w:rsid w:val="00AC1937"/>
    <w:rsid w:val="00AC1E4C"/>
    <w:rsid w:val="00AC2BC9"/>
    <w:rsid w:val="00AC4DD6"/>
    <w:rsid w:val="00AC516F"/>
    <w:rsid w:val="00AC5229"/>
    <w:rsid w:val="00AC5EDB"/>
    <w:rsid w:val="00AC61ED"/>
    <w:rsid w:val="00AC75EC"/>
    <w:rsid w:val="00AC7D48"/>
    <w:rsid w:val="00AC7EC2"/>
    <w:rsid w:val="00AD0089"/>
    <w:rsid w:val="00AD069B"/>
    <w:rsid w:val="00AD0A78"/>
    <w:rsid w:val="00AD1068"/>
    <w:rsid w:val="00AD5880"/>
    <w:rsid w:val="00AE1221"/>
    <w:rsid w:val="00AE260E"/>
    <w:rsid w:val="00AE3D19"/>
    <w:rsid w:val="00AE5376"/>
    <w:rsid w:val="00AE5806"/>
    <w:rsid w:val="00AE69DB"/>
    <w:rsid w:val="00AE6F24"/>
    <w:rsid w:val="00AE7C6B"/>
    <w:rsid w:val="00AE7C8A"/>
    <w:rsid w:val="00AF0FC5"/>
    <w:rsid w:val="00AF1B1B"/>
    <w:rsid w:val="00AF1DC7"/>
    <w:rsid w:val="00AF26E0"/>
    <w:rsid w:val="00AF4600"/>
    <w:rsid w:val="00AF46BC"/>
    <w:rsid w:val="00AF4987"/>
    <w:rsid w:val="00AF6793"/>
    <w:rsid w:val="00AF6AEF"/>
    <w:rsid w:val="00AF754B"/>
    <w:rsid w:val="00AF75D9"/>
    <w:rsid w:val="00B00203"/>
    <w:rsid w:val="00B00BC6"/>
    <w:rsid w:val="00B00F8A"/>
    <w:rsid w:val="00B03591"/>
    <w:rsid w:val="00B108B3"/>
    <w:rsid w:val="00B10C00"/>
    <w:rsid w:val="00B10FED"/>
    <w:rsid w:val="00B113AF"/>
    <w:rsid w:val="00B13992"/>
    <w:rsid w:val="00B14F27"/>
    <w:rsid w:val="00B14F6F"/>
    <w:rsid w:val="00B159D0"/>
    <w:rsid w:val="00B16046"/>
    <w:rsid w:val="00B16628"/>
    <w:rsid w:val="00B17E93"/>
    <w:rsid w:val="00B17EB3"/>
    <w:rsid w:val="00B2035D"/>
    <w:rsid w:val="00B2039A"/>
    <w:rsid w:val="00B219D8"/>
    <w:rsid w:val="00B24D47"/>
    <w:rsid w:val="00B24FE6"/>
    <w:rsid w:val="00B25342"/>
    <w:rsid w:val="00B264EC"/>
    <w:rsid w:val="00B26FF3"/>
    <w:rsid w:val="00B316A2"/>
    <w:rsid w:val="00B3294E"/>
    <w:rsid w:val="00B33308"/>
    <w:rsid w:val="00B33EE0"/>
    <w:rsid w:val="00B34C82"/>
    <w:rsid w:val="00B34C85"/>
    <w:rsid w:val="00B352E6"/>
    <w:rsid w:val="00B35E51"/>
    <w:rsid w:val="00B366DA"/>
    <w:rsid w:val="00B37B6A"/>
    <w:rsid w:val="00B40496"/>
    <w:rsid w:val="00B40FA3"/>
    <w:rsid w:val="00B41450"/>
    <w:rsid w:val="00B43A7F"/>
    <w:rsid w:val="00B44E98"/>
    <w:rsid w:val="00B45775"/>
    <w:rsid w:val="00B47338"/>
    <w:rsid w:val="00B478A3"/>
    <w:rsid w:val="00B478D4"/>
    <w:rsid w:val="00B50B6D"/>
    <w:rsid w:val="00B50DAF"/>
    <w:rsid w:val="00B51EBE"/>
    <w:rsid w:val="00B5352E"/>
    <w:rsid w:val="00B56C0C"/>
    <w:rsid w:val="00B57A9B"/>
    <w:rsid w:val="00B57BAD"/>
    <w:rsid w:val="00B61ACE"/>
    <w:rsid w:val="00B61F3F"/>
    <w:rsid w:val="00B62157"/>
    <w:rsid w:val="00B63ECE"/>
    <w:rsid w:val="00B6472D"/>
    <w:rsid w:val="00B6572B"/>
    <w:rsid w:val="00B65F95"/>
    <w:rsid w:val="00B668E8"/>
    <w:rsid w:val="00B670AE"/>
    <w:rsid w:val="00B6750E"/>
    <w:rsid w:val="00B7124E"/>
    <w:rsid w:val="00B71755"/>
    <w:rsid w:val="00B742DF"/>
    <w:rsid w:val="00B80C37"/>
    <w:rsid w:val="00B80E34"/>
    <w:rsid w:val="00B80E80"/>
    <w:rsid w:val="00B823D7"/>
    <w:rsid w:val="00B827A8"/>
    <w:rsid w:val="00B83394"/>
    <w:rsid w:val="00B85182"/>
    <w:rsid w:val="00B85371"/>
    <w:rsid w:val="00B8638D"/>
    <w:rsid w:val="00B87F2E"/>
    <w:rsid w:val="00B90FE9"/>
    <w:rsid w:val="00B91D66"/>
    <w:rsid w:val="00B92CF5"/>
    <w:rsid w:val="00B941BC"/>
    <w:rsid w:val="00B96DFD"/>
    <w:rsid w:val="00B973C1"/>
    <w:rsid w:val="00B974F5"/>
    <w:rsid w:val="00BA0287"/>
    <w:rsid w:val="00BA1C9D"/>
    <w:rsid w:val="00BA1FC3"/>
    <w:rsid w:val="00BA2743"/>
    <w:rsid w:val="00BA2C3D"/>
    <w:rsid w:val="00BA4BF3"/>
    <w:rsid w:val="00BA5AE6"/>
    <w:rsid w:val="00BA640A"/>
    <w:rsid w:val="00BA65A7"/>
    <w:rsid w:val="00BB0BB5"/>
    <w:rsid w:val="00BB1BD5"/>
    <w:rsid w:val="00BB2A49"/>
    <w:rsid w:val="00BB2D0E"/>
    <w:rsid w:val="00BB33BB"/>
    <w:rsid w:val="00BB3B07"/>
    <w:rsid w:val="00BB3F0A"/>
    <w:rsid w:val="00BB4FD8"/>
    <w:rsid w:val="00BB528C"/>
    <w:rsid w:val="00BB5C38"/>
    <w:rsid w:val="00BB79E2"/>
    <w:rsid w:val="00BB7C0D"/>
    <w:rsid w:val="00BB7CDF"/>
    <w:rsid w:val="00BC08A9"/>
    <w:rsid w:val="00BC0BEA"/>
    <w:rsid w:val="00BC1C88"/>
    <w:rsid w:val="00BC3179"/>
    <w:rsid w:val="00BC3305"/>
    <w:rsid w:val="00BC352F"/>
    <w:rsid w:val="00BC36D4"/>
    <w:rsid w:val="00BC3B7F"/>
    <w:rsid w:val="00BC6566"/>
    <w:rsid w:val="00BC7293"/>
    <w:rsid w:val="00BC79C2"/>
    <w:rsid w:val="00BD04F8"/>
    <w:rsid w:val="00BD1640"/>
    <w:rsid w:val="00BD2052"/>
    <w:rsid w:val="00BD2D49"/>
    <w:rsid w:val="00BD2E30"/>
    <w:rsid w:val="00BD39A1"/>
    <w:rsid w:val="00BD5210"/>
    <w:rsid w:val="00BD735F"/>
    <w:rsid w:val="00BD77C8"/>
    <w:rsid w:val="00BE0260"/>
    <w:rsid w:val="00BE1F81"/>
    <w:rsid w:val="00BE39D5"/>
    <w:rsid w:val="00BE3D9A"/>
    <w:rsid w:val="00BE48AA"/>
    <w:rsid w:val="00BE5B45"/>
    <w:rsid w:val="00BE5DD5"/>
    <w:rsid w:val="00BE6189"/>
    <w:rsid w:val="00BE7360"/>
    <w:rsid w:val="00BF070A"/>
    <w:rsid w:val="00BF30AB"/>
    <w:rsid w:val="00BF32B5"/>
    <w:rsid w:val="00BF4848"/>
    <w:rsid w:val="00BF4A43"/>
    <w:rsid w:val="00BF5616"/>
    <w:rsid w:val="00BF6562"/>
    <w:rsid w:val="00C005DE"/>
    <w:rsid w:val="00C015A8"/>
    <w:rsid w:val="00C01EA0"/>
    <w:rsid w:val="00C027EF"/>
    <w:rsid w:val="00C0288C"/>
    <w:rsid w:val="00C028D1"/>
    <w:rsid w:val="00C02A0A"/>
    <w:rsid w:val="00C0422A"/>
    <w:rsid w:val="00C04531"/>
    <w:rsid w:val="00C04768"/>
    <w:rsid w:val="00C05373"/>
    <w:rsid w:val="00C05893"/>
    <w:rsid w:val="00C07AAC"/>
    <w:rsid w:val="00C12DB2"/>
    <w:rsid w:val="00C13465"/>
    <w:rsid w:val="00C152DA"/>
    <w:rsid w:val="00C155B0"/>
    <w:rsid w:val="00C15616"/>
    <w:rsid w:val="00C15E88"/>
    <w:rsid w:val="00C169D3"/>
    <w:rsid w:val="00C205F2"/>
    <w:rsid w:val="00C20796"/>
    <w:rsid w:val="00C217B5"/>
    <w:rsid w:val="00C2215B"/>
    <w:rsid w:val="00C22187"/>
    <w:rsid w:val="00C221B6"/>
    <w:rsid w:val="00C255B7"/>
    <w:rsid w:val="00C3037D"/>
    <w:rsid w:val="00C3052B"/>
    <w:rsid w:val="00C30C0E"/>
    <w:rsid w:val="00C31393"/>
    <w:rsid w:val="00C31CD0"/>
    <w:rsid w:val="00C32737"/>
    <w:rsid w:val="00C34C75"/>
    <w:rsid w:val="00C35859"/>
    <w:rsid w:val="00C364A6"/>
    <w:rsid w:val="00C36BC7"/>
    <w:rsid w:val="00C36E75"/>
    <w:rsid w:val="00C36EA7"/>
    <w:rsid w:val="00C40140"/>
    <w:rsid w:val="00C4133D"/>
    <w:rsid w:val="00C429A3"/>
    <w:rsid w:val="00C42AE6"/>
    <w:rsid w:val="00C4354F"/>
    <w:rsid w:val="00C43CC5"/>
    <w:rsid w:val="00C43DED"/>
    <w:rsid w:val="00C4419F"/>
    <w:rsid w:val="00C44CAA"/>
    <w:rsid w:val="00C44CBD"/>
    <w:rsid w:val="00C45C35"/>
    <w:rsid w:val="00C46842"/>
    <w:rsid w:val="00C4715B"/>
    <w:rsid w:val="00C47256"/>
    <w:rsid w:val="00C475F5"/>
    <w:rsid w:val="00C5101E"/>
    <w:rsid w:val="00C5296C"/>
    <w:rsid w:val="00C55688"/>
    <w:rsid w:val="00C56565"/>
    <w:rsid w:val="00C579C3"/>
    <w:rsid w:val="00C57B3F"/>
    <w:rsid w:val="00C60EA8"/>
    <w:rsid w:val="00C611E0"/>
    <w:rsid w:val="00C63021"/>
    <w:rsid w:val="00C647FB"/>
    <w:rsid w:val="00C6562E"/>
    <w:rsid w:val="00C669B6"/>
    <w:rsid w:val="00C67E82"/>
    <w:rsid w:val="00C71E88"/>
    <w:rsid w:val="00C71EC0"/>
    <w:rsid w:val="00C72BC4"/>
    <w:rsid w:val="00C7351B"/>
    <w:rsid w:val="00C74127"/>
    <w:rsid w:val="00C75A47"/>
    <w:rsid w:val="00C760BB"/>
    <w:rsid w:val="00C7726E"/>
    <w:rsid w:val="00C808CF"/>
    <w:rsid w:val="00C823D5"/>
    <w:rsid w:val="00C8269D"/>
    <w:rsid w:val="00C8390A"/>
    <w:rsid w:val="00C8426F"/>
    <w:rsid w:val="00C8546E"/>
    <w:rsid w:val="00C865F1"/>
    <w:rsid w:val="00C87A5E"/>
    <w:rsid w:val="00C90589"/>
    <w:rsid w:val="00C9060F"/>
    <w:rsid w:val="00C91184"/>
    <w:rsid w:val="00C91EF6"/>
    <w:rsid w:val="00C96954"/>
    <w:rsid w:val="00C9782E"/>
    <w:rsid w:val="00CA0D3E"/>
    <w:rsid w:val="00CA1A63"/>
    <w:rsid w:val="00CA203E"/>
    <w:rsid w:val="00CA2122"/>
    <w:rsid w:val="00CA4D1C"/>
    <w:rsid w:val="00CA563C"/>
    <w:rsid w:val="00CA5FF3"/>
    <w:rsid w:val="00CA60B8"/>
    <w:rsid w:val="00CA70C3"/>
    <w:rsid w:val="00CB5892"/>
    <w:rsid w:val="00CB6456"/>
    <w:rsid w:val="00CB6A3D"/>
    <w:rsid w:val="00CC0AD6"/>
    <w:rsid w:val="00CC2C74"/>
    <w:rsid w:val="00CC3E2B"/>
    <w:rsid w:val="00CC43CA"/>
    <w:rsid w:val="00CC4C35"/>
    <w:rsid w:val="00CC5002"/>
    <w:rsid w:val="00CC787B"/>
    <w:rsid w:val="00CC7CDD"/>
    <w:rsid w:val="00CD10F5"/>
    <w:rsid w:val="00CD10F7"/>
    <w:rsid w:val="00CD1CD7"/>
    <w:rsid w:val="00CD2A82"/>
    <w:rsid w:val="00CD2F66"/>
    <w:rsid w:val="00CD325A"/>
    <w:rsid w:val="00CD4CEA"/>
    <w:rsid w:val="00CD51B8"/>
    <w:rsid w:val="00CD5654"/>
    <w:rsid w:val="00CD5C4D"/>
    <w:rsid w:val="00CD5CCA"/>
    <w:rsid w:val="00CD6095"/>
    <w:rsid w:val="00CD62FC"/>
    <w:rsid w:val="00CD6B1F"/>
    <w:rsid w:val="00CD7166"/>
    <w:rsid w:val="00CE1B87"/>
    <w:rsid w:val="00CE1F58"/>
    <w:rsid w:val="00CE2636"/>
    <w:rsid w:val="00CE4671"/>
    <w:rsid w:val="00CE54BB"/>
    <w:rsid w:val="00CE63E4"/>
    <w:rsid w:val="00CE65E3"/>
    <w:rsid w:val="00CE7614"/>
    <w:rsid w:val="00CE7874"/>
    <w:rsid w:val="00CF0879"/>
    <w:rsid w:val="00CF0D60"/>
    <w:rsid w:val="00CF1B62"/>
    <w:rsid w:val="00CF1EAE"/>
    <w:rsid w:val="00CF2B4E"/>
    <w:rsid w:val="00CF420C"/>
    <w:rsid w:val="00CF5418"/>
    <w:rsid w:val="00D00136"/>
    <w:rsid w:val="00D0084D"/>
    <w:rsid w:val="00D00B3F"/>
    <w:rsid w:val="00D00B57"/>
    <w:rsid w:val="00D00DBD"/>
    <w:rsid w:val="00D00FFB"/>
    <w:rsid w:val="00D01D31"/>
    <w:rsid w:val="00D02AF1"/>
    <w:rsid w:val="00D03464"/>
    <w:rsid w:val="00D03805"/>
    <w:rsid w:val="00D051E1"/>
    <w:rsid w:val="00D06CCA"/>
    <w:rsid w:val="00D07370"/>
    <w:rsid w:val="00D07546"/>
    <w:rsid w:val="00D07EEC"/>
    <w:rsid w:val="00D1052D"/>
    <w:rsid w:val="00D11486"/>
    <w:rsid w:val="00D15D39"/>
    <w:rsid w:val="00D1636C"/>
    <w:rsid w:val="00D164DC"/>
    <w:rsid w:val="00D16D4E"/>
    <w:rsid w:val="00D174D3"/>
    <w:rsid w:val="00D20003"/>
    <w:rsid w:val="00D21CA2"/>
    <w:rsid w:val="00D24219"/>
    <w:rsid w:val="00D27F89"/>
    <w:rsid w:val="00D27FE4"/>
    <w:rsid w:val="00D30B70"/>
    <w:rsid w:val="00D327AA"/>
    <w:rsid w:val="00D32E26"/>
    <w:rsid w:val="00D33DAC"/>
    <w:rsid w:val="00D358CE"/>
    <w:rsid w:val="00D36766"/>
    <w:rsid w:val="00D36AF7"/>
    <w:rsid w:val="00D37B95"/>
    <w:rsid w:val="00D37FB0"/>
    <w:rsid w:val="00D40463"/>
    <w:rsid w:val="00D411DD"/>
    <w:rsid w:val="00D41CB0"/>
    <w:rsid w:val="00D4235F"/>
    <w:rsid w:val="00D459EC"/>
    <w:rsid w:val="00D472B9"/>
    <w:rsid w:val="00D50D34"/>
    <w:rsid w:val="00D52221"/>
    <w:rsid w:val="00D529AC"/>
    <w:rsid w:val="00D535C4"/>
    <w:rsid w:val="00D54C18"/>
    <w:rsid w:val="00D55939"/>
    <w:rsid w:val="00D60C9A"/>
    <w:rsid w:val="00D60F37"/>
    <w:rsid w:val="00D61632"/>
    <w:rsid w:val="00D628AE"/>
    <w:rsid w:val="00D62E6F"/>
    <w:rsid w:val="00D65CF4"/>
    <w:rsid w:val="00D70C95"/>
    <w:rsid w:val="00D70CAB"/>
    <w:rsid w:val="00D7103C"/>
    <w:rsid w:val="00D73856"/>
    <w:rsid w:val="00D7607C"/>
    <w:rsid w:val="00D76659"/>
    <w:rsid w:val="00D7681F"/>
    <w:rsid w:val="00D7797D"/>
    <w:rsid w:val="00D77E59"/>
    <w:rsid w:val="00D803EF"/>
    <w:rsid w:val="00D82C36"/>
    <w:rsid w:val="00D832A1"/>
    <w:rsid w:val="00D836EB"/>
    <w:rsid w:val="00D846C5"/>
    <w:rsid w:val="00D85B4A"/>
    <w:rsid w:val="00D85B87"/>
    <w:rsid w:val="00D85B9E"/>
    <w:rsid w:val="00D85D71"/>
    <w:rsid w:val="00D85E2D"/>
    <w:rsid w:val="00D87413"/>
    <w:rsid w:val="00D87C52"/>
    <w:rsid w:val="00D90063"/>
    <w:rsid w:val="00D9022B"/>
    <w:rsid w:val="00D91838"/>
    <w:rsid w:val="00D96313"/>
    <w:rsid w:val="00D9678B"/>
    <w:rsid w:val="00D96E34"/>
    <w:rsid w:val="00D97528"/>
    <w:rsid w:val="00D979B5"/>
    <w:rsid w:val="00DA06DA"/>
    <w:rsid w:val="00DA231F"/>
    <w:rsid w:val="00DA2BC4"/>
    <w:rsid w:val="00DA3E47"/>
    <w:rsid w:val="00DA3EA7"/>
    <w:rsid w:val="00DA46C6"/>
    <w:rsid w:val="00DA5CAB"/>
    <w:rsid w:val="00DA5F1D"/>
    <w:rsid w:val="00DA6661"/>
    <w:rsid w:val="00DA75E9"/>
    <w:rsid w:val="00DB0157"/>
    <w:rsid w:val="00DB0EBD"/>
    <w:rsid w:val="00DB19F6"/>
    <w:rsid w:val="00DB25F4"/>
    <w:rsid w:val="00DB46C7"/>
    <w:rsid w:val="00DB6510"/>
    <w:rsid w:val="00DB7A84"/>
    <w:rsid w:val="00DC1463"/>
    <w:rsid w:val="00DC18BA"/>
    <w:rsid w:val="00DC4C84"/>
    <w:rsid w:val="00DC6626"/>
    <w:rsid w:val="00DC6D2D"/>
    <w:rsid w:val="00DC74A2"/>
    <w:rsid w:val="00DC7BBB"/>
    <w:rsid w:val="00DC7FC0"/>
    <w:rsid w:val="00DD041E"/>
    <w:rsid w:val="00DD3491"/>
    <w:rsid w:val="00DD483B"/>
    <w:rsid w:val="00DD4C37"/>
    <w:rsid w:val="00DD529A"/>
    <w:rsid w:val="00DD68AF"/>
    <w:rsid w:val="00DD7951"/>
    <w:rsid w:val="00DD7B25"/>
    <w:rsid w:val="00DE1FF2"/>
    <w:rsid w:val="00DE253C"/>
    <w:rsid w:val="00DE3B0A"/>
    <w:rsid w:val="00DE45DD"/>
    <w:rsid w:val="00DE7164"/>
    <w:rsid w:val="00DE7A0C"/>
    <w:rsid w:val="00DE7E57"/>
    <w:rsid w:val="00DF0A4C"/>
    <w:rsid w:val="00DF17C0"/>
    <w:rsid w:val="00DF3FF8"/>
    <w:rsid w:val="00DF43CC"/>
    <w:rsid w:val="00DF5A3A"/>
    <w:rsid w:val="00DF5EB7"/>
    <w:rsid w:val="00DF6AED"/>
    <w:rsid w:val="00DF6BBD"/>
    <w:rsid w:val="00DF76BD"/>
    <w:rsid w:val="00DF7E9E"/>
    <w:rsid w:val="00E0030E"/>
    <w:rsid w:val="00E02830"/>
    <w:rsid w:val="00E029EC"/>
    <w:rsid w:val="00E042EE"/>
    <w:rsid w:val="00E04565"/>
    <w:rsid w:val="00E06661"/>
    <w:rsid w:val="00E0715F"/>
    <w:rsid w:val="00E07D76"/>
    <w:rsid w:val="00E112F0"/>
    <w:rsid w:val="00E13347"/>
    <w:rsid w:val="00E155C3"/>
    <w:rsid w:val="00E17234"/>
    <w:rsid w:val="00E20742"/>
    <w:rsid w:val="00E21034"/>
    <w:rsid w:val="00E218CB"/>
    <w:rsid w:val="00E21C42"/>
    <w:rsid w:val="00E22FD6"/>
    <w:rsid w:val="00E232D1"/>
    <w:rsid w:val="00E2345E"/>
    <w:rsid w:val="00E24764"/>
    <w:rsid w:val="00E2644B"/>
    <w:rsid w:val="00E2647A"/>
    <w:rsid w:val="00E274C7"/>
    <w:rsid w:val="00E2763E"/>
    <w:rsid w:val="00E278C5"/>
    <w:rsid w:val="00E3061B"/>
    <w:rsid w:val="00E30F62"/>
    <w:rsid w:val="00E367DE"/>
    <w:rsid w:val="00E4022F"/>
    <w:rsid w:val="00E405DA"/>
    <w:rsid w:val="00E423C9"/>
    <w:rsid w:val="00E42E30"/>
    <w:rsid w:val="00E44103"/>
    <w:rsid w:val="00E44D74"/>
    <w:rsid w:val="00E4611E"/>
    <w:rsid w:val="00E46540"/>
    <w:rsid w:val="00E478D4"/>
    <w:rsid w:val="00E47DB0"/>
    <w:rsid w:val="00E509A7"/>
    <w:rsid w:val="00E52F13"/>
    <w:rsid w:val="00E53952"/>
    <w:rsid w:val="00E547E1"/>
    <w:rsid w:val="00E54AF2"/>
    <w:rsid w:val="00E55D34"/>
    <w:rsid w:val="00E55F08"/>
    <w:rsid w:val="00E56205"/>
    <w:rsid w:val="00E5633F"/>
    <w:rsid w:val="00E578FA"/>
    <w:rsid w:val="00E5792F"/>
    <w:rsid w:val="00E57BA5"/>
    <w:rsid w:val="00E60132"/>
    <w:rsid w:val="00E6034D"/>
    <w:rsid w:val="00E60666"/>
    <w:rsid w:val="00E6090B"/>
    <w:rsid w:val="00E60A14"/>
    <w:rsid w:val="00E62A43"/>
    <w:rsid w:val="00E63B17"/>
    <w:rsid w:val="00E658A6"/>
    <w:rsid w:val="00E65F3F"/>
    <w:rsid w:val="00E701D7"/>
    <w:rsid w:val="00E70DF7"/>
    <w:rsid w:val="00E72469"/>
    <w:rsid w:val="00E727C6"/>
    <w:rsid w:val="00E73788"/>
    <w:rsid w:val="00E73E82"/>
    <w:rsid w:val="00E7583A"/>
    <w:rsid w:val="00E761FE"/>
    <w:rsid w:val="00E763D2"/>
    <w:rsid w:val="00E76EA2"/>
    <w:rsid w:val="00E77DBF"/>
    <w:rsid w:val="00E83312"/>
    <w:rsid w:val="00E847BC"/>
    <w:rsid w:val="00E84EF7"/>
    <w:rsid w:val="00E85465"/>
    <w:rsid w:val="00E87616"/>
    <w:rsid w:val="00E90947"/>
    <w:rsid w:val="00E90D15"/>
    <w:rsid w:val="00E94927"/>
    <w:rsid w:val="00E94A48"/>
    <w:rsid w:val="00E96C3B"/>
    <w:rsid w:val="00E97257"/>
    <w:rsid w:val="00E97728"/>
    <w:rsid w:val="00EA197C"/>
    <w:rsid w:val="00EA1B3B"/>
    <w:rsid w:val="00EA2810"/>
    <w:rsid w:val="00EA48B9"/>
    <w:rsid w:val="00EA4B25"/>
    <w:rsid w:val="00EA55DB"/>
    <w:rsid w:val="00EA56AA"/>
    <w:rsid w:val="00EA6932"/>
    <w:rsid w:val="00EB1F4C"/>
    <w:rsid w:val="00EB2591"/>
    <w:rsid w:val="00EB47B6"/>
    <w:rsid w:val="00EB63EF"/>
    <w:rsid w:val="00EB69DC"/>
    <w:rsid w:val="00EB721B"/>
    <w:rsid w:val="00EC0A9E"/>
    <w:rsid w:val="00EC1A7C"/>
    <w:rsid w:val="00EC35A0"/>
    <w:rsid w:val="00EC4676"/>
    <w:rsid w:val="00EC5240"/>
    <w:rsid w:val="00EC71A4"/>
    <w:rsid w:val="00EC7382"/>
    <w:rsid w:val="00ED0081"/>
    <w:rsid w:val="00ED015D"/>
    <w:rsid w:val="00ED47F8"/>
    <w:rsid w:val="00EE1A41"/>
    <w:rsid w:val="00EE3DD4"/>
    <w:rsid w:val="00EE4592"/>
    <w:rsid w:val="00EE4F74"/>
    <w:rsid w:val="00EE555D"/>
    <w:rsid w:val="00EE58B5"/>
    <w:rsid w:val="00EE6906"/>
    <w:rsid w:val="00EE78BD"/>
    <w:rsid w:val="00EF0C77"/>
    <w:rsid w:val="00EF10DF"/>
    <w:rsid w:val="00EF3CDD"/>
    <w:rsid w:val="00EF41C5"/>
    <w:rsid w:val="00EF487A"/>
    <w:rsid w:val="00EF5AAB"/>
    <w:rsid w:val="00F000F2"/>
    <w:rsid w:val="00F0073F"/>
    <w:rsid w:val="00F00F9D"/>
    <w:rsid w:val="00F03335"/>
    <w:rsid w:val="00F04B6A"/>
    <w:rsid w:val="00F059FB"/>
    <w:rsid w:val="00F05C40"/>
    <w:rsid w:val="00F0700A"/>
    <w:rsid w:val="00F10115"/>
    <w:rsid w:val="00F104F3"/>
    <w:rsid w:val="00F10F56"/>
    <w:rsid w:val="00F11752"/>
    <w:rsid w:val="00F12572"/>
    <w:rsid w:val="00F13254"/>
    <w:rsid w:val="00F13CED"/>
    <w:rsid w:val="00F174F4"/>
    <w:rsid w:val="00F20514"/>
    <w:rsid w:val="00F215BD"/>
    <w:rsid w:val="00F21B69"/>
    <w:rsid w:val="00F21BE7"/>
    <w:rsid w:val="00F21DAC"/>
    <w:rsid w:val="00F21DD0"/>
    <w:rsid w:val="00F21F33"/>
    <w:rsid w:val="00F22E4B"/>
    <w:rsid w:val="00F23C61"/>
    <w:rsid w:val="00F242D8"/>
    <w:rsid w:val="00F24750"/>
    <w:rsid w:val="00F24C4A"/>
    <w:rsid w:val="00F278D5"/>
    <w:rsid w:val="00F279E3"/>
    <w:rsid w:val="00F300B0"/>
    <w:rsid w:val="00F303EF"/>
    <w:rsid w:val="00F30F5B"/>
    <w:rsid w:val="00F31035"/>
    <w:rsid w:val="00F316C6"/>
    <w:rsid w:val="00F34C34"/>
    <w:rsid w:val="00F350AA"/>
    <w:rsid w:val="00F37B55"/>
    <w:rsid w:val="00F43530"/>
    <w:rsid w:val="00F43603"/>
    <w:rsid w:val="00F4363F"/>
    <w:rsid w:val="00F43D0E"/>
    <w:rsid w:val="00F43D99"/>
    <w:rsid w:val="00F45913"/>
    <w:rsid w:val="00F46E92"/>
    <w:rsid w:val="00F4784D"/>
    <w:rsid w:val="00F47C96"/>
    <w:rsid w:val="00F5000D"/>
    <w:rsid w:val="00F5217E"/>
    <w:rsid w:val="00F52AE8"/>
    <w:rsid w:val="00F53400"/>
    <w:rsid w:val="00F541B1"/>
    <w:rsid w:val="00F57D3A"/>
    <w:rsid w:val="00F57E0E"/>
    <w:rsid w:val="00F605C6"/>
    <w:rsid w:val="00F60F68"/>
    <w:rsid w:val="00F6127A"/>
    <w:rsid w:val="00F61796"/>
    <w:rsid w:val="00F61E77"/>
    <w:rsid w:val="00F63F98"/>
    <w:rsid w:val="00F6538E"/>
    <w:rsid w:val="00F657A6"/>
    <w:rsid w:val="00F661BA"/>
    <w:rsid w:val="00F664A8"/>
    <w:rsid w:val="00F66533"/>
    <w:rsid w:val="00F66D39"/>
    <w:rsid w:val="00F67C9A"/>
    <w:rsid w:val="00F70F56"/>
    <w:rsid w:val="00F722AF"/>
    <w:rsid w:val="00F7391A"/>
    <w:rsid w:val="00F73F7B"/>
    <w:rsid w:val="00F74851"/>
    <w:rsid w:val="00F75DD5"/>
    <w:rsid w:val="00F762C1"/>
    <w:rsid w:val="00F845DA"/>
    <w:rsid w:val="00F84917"/>
    <w:rsid w:val="00F84ACB"/>
    <w:rsid w:val="00F857DF"/>
    <w:rsid w:val="00F86149"/>
    <w:rsid w:val="00F865B9"/>
    <w:rsid w:val="00F87437"/>
    <w:rsid w:val="00F8778D"/>
    <w:rsid w:val="00F87A8B"/>
    <w:rsid w:val="00F90FC0"/>
    <w:rsid w:val="00F91896"/>
    <w:rsid w:val="00F919C0"/>
    <w:rsid w:val="00F93D4D"/>
    <w:rsid w:val="00F94BA4"/>
    <w:rsid w:val="00F94D23"/>
    <w:rsid w:val="00F960AF"/>
    <w:rsid w:val="00F96AEF"/>
    <w:rsid w:val="00FA230D"/>
    <w:rsid w:val="00FA34C4"/>
    <w:rsid w:val="00FA50C2"/>
    <w:rsid w:val="00FA50C6"/>
    <w:rsid w:val="00FA6A7E"/>
    <w:rsid w:val="00FB1135"/>
    <w:rsid w:val="00FB1C72"/>
    <w:rsid w:val="00FB3A11"/>
    <w:rsid w:val="00FB3F84"/>
    <w:rsid w:val="00FB48CA"/>
    <w:rsid w:val="00FB61A8"/>
    <w:rsid w:val="00FB63AB"/>
    <w:rsid w:val="00FB7F2D"/>
    <w:rsid w:val="00FC2C1B"/>
    <w:rsid w:val="00FC3588"/>
    <w:rsid w:val="00FC36EE"/>
    <w:rsid w:val="00FC5337"/>
    <w:rsid w:val="00FC5B7E"/>
    <w:rsid w:val="00FC5C58"/>
    <w:rsid w:val="00FC5E0B"/>
    <w:rsid w:val="00FC5F9E"/>
    <w:rsid w:val="00FC6B3B"/>
    <w:rsid w:val="00FC78E7"/>
    <w:rsid w:val="00FD12B1"/>
    <w:rsid w:val="00FD13C3"/>
    <w:rsid w:val="00FD17E8"/>
    <w:rsid w:val="00FD2045"/>
    <w:rsid w:val="00FD213E"/>
    <w:rsid w:val="00FD27D3"/>
    <w:rsid w:val="00FD305A"/>
    <w:rsid w:val="00FD52ED"/>
    <w:rsid w:val="00FD5606"/>
    <w:rsid w:val="00FD5AE9"/>
    <w:rsid w:val="00FD6B69"/>
    <w:rsid w:val="00FD7AFD"/>
    <w:rsid w:val="00FD7FED"/>
    <w:rsid w:val="00FE030E"/>
    <w:rsid w:val="00FE0A80"/>
    <w:rsid w:val="00FE1CBC"/>
    <w:rsid w:val="00FE213F"/>
    <w:rsid w:val="00FE217C"/>
    <w:rsid w:val="00FE2836"/>
    <w:rsid w:val="00FE2A9E"/>
    <w:rsid w:val="00FE33C7"/>
    <w:rsid w:val="00FE5E77"/>
    <w:rsid w:val="00FF1194"/>
    <w:rsid w:val="00FF17FE"/>
    <w:rsid w:val="00FF2AA5"/>
    <w:rsid w:val="00FF2C0D"/>
    <w:rsid w:val="00FF4C82"/>
    <w:rsid w:val="00FF6407"/>
    <w:rsid w:val="00FF6783"/>
    <w:rsid w:val="00F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9EE8D-6B9B-4797-BC49-73F622E2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9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2Znak">
    <w:name w:val="Style2 Znak"/>
    <w:basedOn w:val="Domylnaczcionkaakapitu"/>
    <w:link w:val="Style2"/>
    <w:uiPriority w:val="99"/>
    <w:locked/>
    <w:rsid w:val="000520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2">
    <w:name w:val="Style2"/>
    <w:basedOn w:val="Normalny"/>
    <w:link w:val="Style2Znak"/>
    <w:uiPriority w:val="99"/>
    <w:rsid w:val="00052019"/>
    <w:pPr>
      <w:overflowPunct w:val="0"/>
      <w:autoSpaceDE w:val="0"/>
      <w:autoSpaceDN w:val="0"/>
      <w:adjustRightInd w:val="0"/>
      <w:spacing w:after="0" w:line="360" w:lineRule="auto"/>
      <w:ind w:left="567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A65A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531BD"/>
    <w:pPr>
      <w:spacing w:after="0" w:line="240" w:lineRule="auto"/>
      <w:jc w:val="right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0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6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4C3"/>
  </w:style>
  <w:style w:type="paragraph" w:styleId="Stopka">
    <w:name w:val="footer"/>
    <w:basedOn w:val="Normalny"/>
    <w:link w:val="StopkaZnak"/>
    <w:uiPriority w:val="99"/>
    <w:unhideWhenUsed/>
    <w:rsid w:val="00906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Badanie satysfakcji studentów</a:t>
            </a:r>
            <a:endParaRPr lang="pl-PL"/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Postrzeganie jakości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2817147856517939E-2"/>
          <c:y val="0.19527777777777777"/>
          <c:w val="0.8966272965879265"/>
          <c:h val="0.5447528433945756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'zliczanie średnich16'!$M$25:$M$30</c:f>
              <c:strCache>
                <c:ptCount val="5"/>
                <c:pt idx="0">
                  <c:v>Infrastruktura</c:v>
                </c:pt>
                <c:pt idx="1">
                  <c:v>Administracja</c:v>
                </c:pt>
                <c:pt idx="2">
                  <c:v>Komunikacja wewnętrzna</c:v>
                </c:pt>
                <c:pt idx="3">
                  <c:v>Program studiów i dydaktyka</c:v>
                </c:pt>
                <c:pt idx="4">
                  <c:v>Infrastruktura UMK</c:v>
                </c:pt>
              </c:strCache>
            </c:strRef>
          </c:cat>
          <c:val>
            <c:numRef>
              <c:f>'zliczanie średnich16'!$N$25:$N$30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048-43F6-AAF2-988E347F411C}"/>
            </c:ext>
          </c:extLst>
        </c:ser>
        <c:ser>
          <c:idx val="1"/>
          <c:order val="1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'zliczanie średnich16'!$M$25:$M$30</c:f>
              <c:strCache>
                <c:ptCount val="5"/>
                <c:pt idx="0">
                  <c:v>Infrastruktura</c:v>
                </c:pt>
                <c:pt idx="1">
                  <c:v>Administracja</c:v>
                </c:pt>
                <c:pt idx="2">
                  <c:v>Komunikacja wewnętrzna</c:v>
                </c:pt>
                <c:pt idx="3">
                  <c:v>Program studiów i dydaktyka</c:v>
                </c:pt>
                <c:pt idx="4">
                  <c:v>Infrastruktura UMK</c:v>
                </c:pt>
              </c:strCache>
            </c:strRef>
          </c:cat>
          <c:val>
            <c:numRef>
              <c:f>'zliczanie średnich16'!$O$25:$O$30</c:f>
              <c:numCache>
                <c:formatCode>General</c:formatCode>
                <c:ptCount val="5"/>
                <c:pt idx="0">
                  <c:v>3.1309523809523809</c:v>
                </c:pt>
                <c:pt idx="1">
                  <c:v>2.8828828828828827</c:v>
                </c:pt>
                <c:pt idx="2">
                  <c:v>3.0396825396825395</c:v>
                </c:pt>
                <c:pt idx="3">
                  <c:v>2.9</c:v>
                </c:pt>
                <c:pt idx="4">
                  <c:v>3.2857142857142856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048-43F6-AAF2-988E347F41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5891216"/>
        <c:axId val="365892392"/>
      </c:barChart>
      <c:catAx>
        <c:axId val="36589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65892392"/>
        <c:crosses val="autoZero"/>
        <c:auto val="1"/>
        <c:lblAlgn val="ctr"/>
        <c:lblOffset val="100"/>
        <c:noMultiLvlLbl val="0"/>
      </c:catAx>
      <c:valAx>
        <c:axId val="365892392"/>
        <c:scaling>
          <c:orientation val="minMax"/>
          <c:max val="5"/>
          <c:min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65891216"/>
        <c:crosses val="autoZero"/>
        <c:crossBetween val="between"/>
        <c:minorUnit val="5.000000000000001E-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Dziekanat</cp:lastModifiedBy>
  <cp:revision>2</cp:revision>
  <cp:lastPrinted>2017-02-13T10:44:00Z</cp:lastPrinted>
  <dcterms:created xsi:type="dcterms:W3CDTF">2017-04-28T12:38:00Z</dcterms:created>
  <dcterms:modified xsi:type="dcterms:W3CDTF">2017-04-28T12:38:00Z</dcterms:modified>
</cp:coreProperties>
</file>