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6377A0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07520A" w:rsidRDefault="006377A0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Wybrane zagadnienia z anatomii radiologicznej</w:t>
            </w:r>
          </w:p>
          <w:p w:rsidR="00395188" w:rsidRPr="00A75F75" w:rsidRDefault="00395188" w:rsidP="0063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F75">
              <w:rPr>
                <w:rFonts w:ascii="Times New Roman" w:hAnsi="Times New Roman"/>
                <w:i/>
              </w:rPr>
              <w:t>(</w:t>
            </w:r>
            <w:r w:rsidR="006377A0" w:rsidRPr="00A75F75">
              <w:rPr>
                <w:rFonts w:ascii="Times New Roman" w:hAnsi="Times New Roman"/>
                <w:i/>
              </w:rPr>
              <w:t>Selected topics of radiologic anatomy</w:t>
            </w:r>
            <w:r w:rsidRPr="00A75F75">
              <w:rPr>
                <w:rFonts w:ascii="Times New Roman" w:hAnsi="Times New Roman"/>
                <w:i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A75F75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A75F75" w:rsidRDefault="00A75F75" w:rsidP="00A7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75F75">
              <w:rPr>
                <w:rStyle w:val="wrtext"/>
                <w:rFonts w:ascii="Times New Roman" w:hAnsi="Times New Roman"/>
              </w:rPr>
              <w:t>1600-Lek11ZF06-J</w:t>
            </w:r>
          </w:p>
          <w:p w:rsidR="00A75F75" w:rsidRPr="00A75F75" w:rsidRDefault="00A75F75" w:rsidP="00A7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75F75">
              <w:rPr>
                <w:rStyle w:val="wrtext"/>
                <w:rFonts w:ascii="Times New Roman" w:hAnsi="Times New Roman"/>
              </w:rPr>
              <w:t>1600-lek21ZF09-J</w:t>
            </w:r>
          </w:p>
          <w:p w:rsidR="00A75F75" w:rsidRPr="00A75F75" w:rsidRDefault="00A75F75" w:rsidP="00A7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rtext"/>
                <w:rFonts w:ascii="Times New Roman" w:hAnsi="Times New Roman"/>
              </w:rPr>
            </w:pPr>
            <w:r w:rsidRPr="00A75F75">
              <w:rPr>
                <w:rStyle w:val="wrtext"/>
                <w:rFonts w:ascii="Times New Roman" w:hAnsi="Times New Roman"/>
              </w:rPr>
              <w:t>1600-Lek22ZF09-J</w:t>
            </w:r>
          </w:p>
          <w:p w:rsidR="00A75F75" w:rsidRPr="00A75F75" w:rsidRDefault="00A75F75" w:rsidP="00A7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F75">
              <w:rPr>
                <w:rStyle w:val="wrtext"/>
                <w:rFonts w:ascii="Times New Roman" w:hAnsi="Times New Roman"/>
              </w:rPr>
              <w:t>1600-Lek3ZF67-J</w:t>
            </w:r>
          </w:p>
        </w:tc>
      </w:tr>
      <w:tr w:rsidR="001A76B9" w:rsidRPr="00BB55ED" w:rsidTr="00A75F75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1A76B9" w:rsidRPr="00A75F75" w:rsidRDefault="00A75F75" w:rsidP="00A7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</w:t>
            </w:r>
          </w:p>
        </w:tc>
      </w:tr>
      <w:tr w:rsidR="001A76B9" w:rsidRPr="00BB55ED" w:rsidTr="00A75F75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A75F75" w:rsidRDefault="00AF0659" w:rsidP="00A7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5F75">
              <w:rPr>
                <w:rFonts w:ascii="Times New Roman" w:hAnsi="Times New Roman"/>
              </w:rPr>
              <w:t>2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>
              <w:rPr>
                <w:rFonts w:ascii="Times New Roman" w:hAnsi="Times New Roman"/>
              </w:rPr>
              <w:t>30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>
              <w:rPr>
                <w:rFonts w:ascii="Times New Roman" w:hAnsi="Times New Roman"/>
              </w:rPr>
              <w:t>20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>
              <w:rPr>
                <w:rFonts w:ascii="Times New Roman" w:hAnsi="Times New Roman"/>
                <w:b/>
              </w:rPr>
              <w:t>50</w:t>
            </w:r>
          </w:p>
          <w:p w:rsidR="00AF0659" w:rsidRPr="00855D51" w:rsidRDefault="00AF0659" w:rsidP="00AF0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K_A.W03: Opisuje stosunki topograficzne między poszczególnymi narządami w </w:t>
            </w:r>
            <w:r w:rsidR="006377A0">
              <w:rPr>
                <w:rFonts w:ascii="Times New Roman" w:hAnsi="Times New Roman"/>
              </w:rPr>
              <w:t>zakresie niezbędnym do oceny obrazów radiologicznych</w:t>
            </w:r>
          </w:p>
          <w:p w:rsidR="00BF0D0E" w:rsidRP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</w:t>
            </w:r>
            <w:r w:rsidR="006377A0">
              <w:rPr>
                <w:rFonts w:ascii="Times New Roman" w:hAnsi="Times New Roman"/>
              </w:rPr>
              <w:t>.W15: zna zasady pracy w grupie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6377A0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K_A.U.04</w:t>
            </w:r>
            <w:r w:rsidR="00BF0D0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wnioskuje o relacjach między strukturami anatomicznymi na podstawie przyżyciowych badań diagnostycznych </w:t>
            </w:r>
            <w:r w:rsidR="00BF0D0E">
              <w:rPr>
                <w:rFonts w:ascii="Times New Roman" w:hAnsi="Times New Roman"/>
              </w:rPr>
              <w:t xml:space="preserve"> 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</w:t>
            </w:r>
            <w:r w:rsidR="0043643E">
              <w:rPr>
                <w:rFonts w:ascii="Times New Roman" w:hAnsi="Times New Roman"/>
              </w:rPr>
              <w:t>ętność stałego dokształcania się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63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nauczanie </w:t>
            </w:r>
            <w:r w:rsidR="006377A0">
              <w:rPr>
                <w:rStyle w:val="wrtext"/>
                <w:rFonts w:ascii="Times New Roman" w:hAnsi="Times New Roman"/>
              </w:rPr>
              <w:t xml:space="preserve">anatomii radiologicznej z </w:t>
            </w:r>
            <w:r w:rsidRPr="00C92C9C">
              <w:rPr>
                <w:rStyle w:val="wrtext"/>
                <w:rFonts w:ascii="Times New Roman" w:hAnsi="Times New Roman"/>
              </w:rPr>
              <w:t xml:space="preserve">wykorzystaniem </w:t>
            </w:r>
            <w:r w:rsidR="006377A0">
              <w:rPr>
                <w:rStyle w:val="wrtext"/>
                <w:rFonts w:ascii="Times New Roman" w:hAnsi="Times New Roman"/>
              </w:rPr>
              <w:t>zdjęć radiologicznych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 xml:space="preserve">tami anatomii topograficznej 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07520A" w:rsidP="006377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37DD7">
              <w:rPr>
                <w:rFonts w:ascii="Times New Roman" w:hAnsi="Times New Roman"/>
              </w:rPr>
              <w:t xml:space="preserve">Celem nauczania </w:t>
            </w:r>
            <w:r w:rsidR="006377A0">
              <w:rPr>
                <w:rFonts w:ascii="Times New Roman" w:hAnsi="Times New Roman"/>
              </w:rPr>
              <w:t>wybranych zagadnień z anatomii radiologicznej</w:t>
            </w:r>
            <w:r w:rsidRPr="00D37DD7">
              <w:rPr>
                <w:rFonts w:ascii="Times New Roman" w:hAnsi="Times New Roman"/>
              </w:rPr>
              <w:t xml:space="preserve"> jest </w:t>
            </w:r>
            <w:r w:rsidR="005D3A4A">
              <w:rPr>
                <w:rFonts w:ascii="Times New Roman" w:hAnsi="Times New Roman"/>
              </w:rPr>
              <w:t xml:space="preserve">opanowanie </w:t>
            </w:r>
            <w:r w:rsidR="006377A0">
              <w:rPr>
                <w:rFonts w:ascii="Times New Roman" w:hAnsi="Times New Roman"/>
              </w:rPr>
              <w:t xml:space="preserve">przez studentów umiejętności odczytywania prawidłowych obrazów radiologicznych. </w:t>
            </w:r>
            <w:r w:rsidR="005D3A4A">
              <w:rPr>
                <w:rFonts w:ascii="Times New Roman" w:hAnsi="Times New Roman"/>
              </w:rPr>
              <w:t xml:space="preserve">Fakultet jest podzielony na </w:t>
            </w:r>
            <w:r w:rsidR="006377A0">
              <w:rPr>
                <w:rFonts w:ascii="Times New Roman" w:hAnsi="Times New Roman"/>
              </w:rPr>
              <w:t>sześć</w:t>
            </w:r>
            <w:r w:rsidR="005D3A4A">
              <w:rPr>
                <w:rFonts w:ascii="Times New Roman" w:hAnsi="Times New Roman"/>
              </w:rPr>
              <w:t xml:space="preserve"> działów</w:t>
            </w:r>
            <w:r w:rsidRPr="00D37DD7">
              <w:rPr>
                <w:rFonts w:ascii="Times New Roman" w:hAnsi="Times New Roman"/>
              </w:rPr>
              <w:t xml:space="preserve">: </w:t>
            </w:r>
            <w:r w:rsidR="006377A0">
              <w:rPr>
                <w:rFonts w:ascii="Times New Roman" w:hAnsi="Times New Roman"/>
              </w:rPr>
              <w:t>A</w:t>
            </w:r>
            <w:r w:rsidR="006377A0" w:rsidRPr="006377A0">
              <w:rPr>
                <w:rFonts w:ascii="Times New Roman" w:hAnsi="Times New Roman"/>
              </w:rPr>
              <w:t xml:space="preserve">natomia rentgenowska układu kostnego. Anatomia układu mięśniowo–szkieletowego w USG. Diagnostyka obrazowa serca i dużych naczyń. Obrazowanie płuc i śródpiersia. Podstawy </w:t>
            </w:r>
            <w:r w:rsidR="006377A0" w:rsidRPr="006377A0">
              <w:rPr>
                <w:rFonts w:ascii="Times New Roman" w:hAnsi="Times New Roman"/>
              </w:rPr>
              <w:lastRenderedPageBreak/>
              <w:t>anatomii przekrojowej mózgu i rdzenia kręgowego w TK i MR. Obrazowanie narządów jamy brzusznej i przestrzeni zaotrzewnowej.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6377A0" w:rsidRPr="006377A0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</w:t>
            </w:r>
            <w:r w:rsidRPr="006377A0">
              <w:rPr>
                <w:rFonts w:ascii="Times New Roman" w:hAnsi="Times New Roman"/>
              </w:rPr>
              <w:t xml:space="preserve">natomia rentgenowska układu kostnego. </w:t>
            </w:r>
          </w:p>
          <w:p w:rsidR="006377A0" w:rsidRPr="006377A0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377A0">
              <w:rPr>
                <w:rFonts w:ascii="Times New Roman" w:hAnsi="Times New Roman"/>
              </w:rPr>
              <w:t xml:space="preserve">Anatomia układu mięśniowo–szkieletowego w USG. </w:t>
            </w:r>
          </w:p>
          <w:p w:rsidR="006377A0" w:rsidRPr="006377A0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377A0">
              <w:rPr>
                <w:rFonts w:ascii="Times New Roman" w:hAnsi="Times New Roman"/>
              </w:rPr>
              <w:t xml:space="preserve">Diagnostyka obrazowa serca i dużych naczyń. </w:t>
            </w:r>
          </w:p>
          <w:p w:rsidR="006377A0" w:rsidRPr="006377A0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377A0">
              <w:rPr>
                <w:rFonts w:ascii="Times New Roman" w:hAnsi="Times New Roman"/>
              </w:rPr>
              <w:t xml:space="preserve">Obrazowanie płuc i śródpiersia. </w:t>
            </w:r>
          </w:p>
          <w:p w:rsidR="006377A0" w:rsidRPr="006377A0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377A0">
              <w:rPr>
                <w:rFonts w:ascii="Times New Roman" w:hAnsi="Times New Roman"/>
              </w:rPr>
              <w:t xml:space="preserve">Podstawy anatomii przekrojowej mózgu i rdzenia kręgowego w TK i MR. </w:t>
            </w:r>
          </w:p>
          <w:p w:rsidR="005D3A4A" w:rsidRPr="00D72102" w:rsidRDefault="006377A0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377A0">
              <w:rPr>
                <w:rFonts w:ascii="Times New Roman" w:hAnsi="Times New Roman"/>
              </w:rPr>
              <w:t>Obrazowanie narządów jamy brzusznej i przestrzeni zaotrzewnowej.</w:t>
            </w:r>
          </w:p>
        </w:tc>
      </w:tr>
      <w:tr w:rsidR="00E36C6F" w:rsidRPr="00BB55ED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</w:rPr>
            </w:pPr>
            <w:r w:rsidRPr="00200D29">
              <w:rPr>
                <w:rFonts w:ascii="Times New Roman" w:hAnsi="Times New Roman"/>
                <w:b/>
                <w:sz w:val="22"/>
              </w:rPr>
              <w:t>Literatura obowiązkowa:</w:t>
            </w:r>
          </w:p>
          <w:p w:rsidR="00E36C6F" w:rsidRPr="00200D29" w:rsidRDefault="0043643E" w:rsidP="00D72102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Pruszyński B., Daniel B. Anatomia radiologiczna. Wydawnictwo Lekarskie PZWL, Warszawa 2011, wyd. I</w:t>
            </w:r>
          </w:p>
        </w:tc>
      </w:tr>
      <w:tr w:rsidR="00200D29" w:rsidRPr="00BB55ED" w:rsidTr="006E1420">
        <w:tc>
          <w:tcPr>
            <w:tcW w:w="2943" w:type="dxa"/>
            <w:shd w:val="clear" w:color="auto" w:fill="FFFFFF"/>
          </w:tcPr>
          <w:p w:rsidR="00200D29" w:rsidRDefault="00200D29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200D29" w:rsidRPr="009A7BFE" w:rsidRDefault="00200D29" w:rsidP="00C53E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43643E">
              <w:rPr>
                <w:rStyle w:val="wrtext"/>
                <w:rFonts w:ascii="Times New Roman" w:hAnsi="Times New Roman"/>
              </w:rPr>
              <w:t>wybrane zagadnienia z anatomii radiologicznej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83"/>
        <w:gridCol w:w="6310"/>
      </w:tblGrid>
      <w:tr w:rsidR="001A76B9" w:rsidRPr="0007520A" w:rsidTr="0043643E">
        <w:tc>
          <w:tcPr>
            <w:tcW w:w="3183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310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310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>semestr zimowy</w:t>
            </w:r>
            <w:r w:rsidR="0043643E">
              <w:rPr>
                <w:rFonts w:ascii="Times New Roman" w:eastAsia="Times New Roman" w:hAnsi="Times New Roman"/>
                <w:lang w:eastAsia="pl-PL"/>
              </w:rPr>
              <w:t xml:space="preserve"> i letni</w:t>
            </w: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75F75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310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 – zaliczenie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310" w:type="dxa"/>
            <w:shd w:val="clear" w:color="auto" w:fill="FFFFFF"/>
          </w:tcPr>
          <w:p w:rsidR="00D72102" w:rsidRPr="00D72102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 30 godz. (zaliczenie bez oceny)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310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310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Daroszewski</w:t>
            </w:r>
          </w:p>
          <w:p w:rsidR="00D72102" w:rsidRPr="00D87C28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Piotr Flisiński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04AF0">
              <w:rPr>
                <w:rFonts w:ascii="Times New Roman" w:eastAsia="Times New Roman" w:hAnsi="Times New Roman"/>
                <w:lang w:eastAsia="pl-PL"/>
              </w:rPr>
              <w:t>lek. med. Marzena Jarzembowska</w:t>
            </w:r>
          </w:p>
          <w:p w:rsidR="00D72102" w:rsidRPr="0043643E" w:rsidRDefault="00D72102" w:rsidP="0043643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Mateusz Badura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10" w:type="dxa"/>
            <w:shd w:val="clear" w:color="auto" w:fill="FFFFFF"/>
          </w:tcPr>
          <w:p w:rsidR="00D72102" w:rsidRPr="002A3536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A3536">
              <w:rPr>
                <w:rFonts w:ascii="Times New Roman" w:eastAsia="Times New Roman" w:hAnsi="Times New Roman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Grupy zajęciowe z opisem i limitem miejsc w grupach</w:t>
            </w:r>
          </w:p>
        </w:tc>
        <w:tc>
          <w:tcPr>
            <w:tcW w:w="6310" w:type="dxa"/>
            <w:shd w:val="clear" w:color="auto" w:fill="FFFFFF"/>
          </w:tcPr>
          <w:p w:rsidR="00D72102" w:rsidRPr="00660745" w:rsidRDefault="00A75F75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D72102">
              <w:rPr>
                <w:rFonts w:ascii="Times New Roman" w:hAnsi="Times New Roman"/>
              </w:rPr>
              <w:t xml:space="preserve"> grup</w:t>
            </w:r>
            <w:r>
              <w:rPr>
                <w:rFonts w:ascii="Times New Roman" w:hAnsi="Times New Roman"/>
              </w:rPr>
              <w:t>y</w:t>
            </w:r>
            <w:r w:rsidR="00D72102">
              <w:rPr>
                <w:rFonts w:ascii="Times New Roman" w:hAnsi="Times New Roman"/>
              </w:rPr>
              <w:t xml:space="preserve"> po </w:t>
            </w:r>
            <w:r>
              <w:rPr>
                <w:rFonts w:ascii="Times New Roman" w:hAnsi="Times New Roman"/>
              </w:rPr>
              <w:t xml:space="preserve">12 </w:t>
            </w:r>
            <w:r w:rsidR="00D72102" w:rsidRPr="00660745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>ób</w:t>
            </w:r>
            <w:bookmarkStart w:id="0" w:name="_GoBack"/>
            <w:bookmarkEnd w:id="0"/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Terminy i miejsca odbywania zajęć</w:t>
            </w:r>
          </w:p>
        </w:tc>
        <w:tc>
          <w:tcPr>
            <w:tcW w:w="6310" w:type="dxa"/>
            <w:shd w:val="clear" w:color="auto" w:fill="FFFFFF"/>
          </w:tcPr>
          <w:p w:rsidR="00D72102" w:rsidRPr="008E7988" w:rsidRDefault="00D72102" w:rsidP="00436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>e 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Katedr</w:t>
            </w:r>
            <w:r w:rsidR="0043643E">
              <w:rPr>
                <w:rFonts w:ascii="Times New Roman" w:hAnsi="Times New Roman"/>
              </w:rPr>
              <w:t>ze</w:t>
            </w:r>
            <w:r w:rsidRPr="00660745">
              <w:rPr>
                <w:rFonts w:ascii="Times New Roman" w:hAnsi="Times New Roman"/>
              </w:rPr>
              <w:t xml:space="preserve"> i Zakład</w:t>
            </w:r>
            <w:r w:rsidR="0043643E">
              <w:rPr>
                <w:rFonts w:ascii="Times New Roman" w:hAnsi="Times New Roman"/>
              </w:rPr>
              <w:t>zie</w:t>
            </w:r>
            <w:r w:rsidRPr="00660745">
              <w:rPr>
                <w:rFonts w:ascii="Times New Roman" w:hAnsi="Times New Roman"/>
              </w:rPr>
              <w:t xml:space="preserve">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43643E">
        <w:tc>
          <w:tcPr>
            <w:tcW w:w="3183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10" w:type="dxa"/>
            <w:shd w:val="clear" w:color="auto" w:fill="FFFFFF"/>
          </w:tcPr>
          <w:p w:rsidR="0043643E" w:rsidRDefault="0043643E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K_A.W03: Opisuje stosunki topograficzne między poszczególnymi narządami w zakresie niezbędnym do oceny obrazów radiologicznych</w:t>
            </w:r>
          </w:p>
          <w:p w:rsidR="00C773E6" w:rsidRDefault="0043643E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K_D.W15: zna zasady pracy w grupie </w:t>
            </w:r>
            <w:r w:rsidR="00C773E6">
              <w:rPr>
                <w:rFonts w:ascii="Times New Roman" w:hAnsi="Times New Roman"/>
              </w:rPr>
              <w:t>K_A.U.03: wyjaśnia anatomiczne podstawy badania przedmiotowego</w:t>
            </w:r>
          </w:p>
          <w:p w:rsidR="0043643E" w:rsidRDefault="0043643E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K_A.U.04: wnioskuje o relacjach między strukturami anatomicznymi na podstawie przyżyciowych badań diagnostycznych  </w:t>
            </w:r>
          </w:p>
          <w:p w:rsidR="00C773E6" w:rsidRDefault="0043643E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  <w:r w:rsidR="00C773E6">
              <w:rPr>
                <w:rFonts w:ascii="Times New Roman" w:hAnsi="Times New Roman"/>
              </w:rPr>
              <w:t>K_K.01: posiada świadomość własnych ograniczeń i umiejętność stałego dokształcania się</w:t>
            </w:r>
          </w:p>
          <w:p w:rsidR="00C773E6" w:rsidRPr="00C773E6" w:rsidRDefault="00C773E6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i kryteria oceniania danej formy zajęć w ramach przedmiotu</w:t>
            </w:r>
          </w:p>
        </w:tc>
        <w:tc>
          <w:tcPr>
            <w:tcW w:w="6310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sz w:val="22"/>
              </w:rPr>
            </w:pPr>
            <w:r w:rsidRPr="00200D29">
              <w:rPr>
                <w:rFonts w:ascii="Times New Roman" w:hAnsi="Times New Roman"/>
                <w:sz w:val="22"/>
              </w:rPr>
              <w:t xml:space="preserve">Zaliczenie: </w:t>
            </w:r>
            <w:r w:rsidR="00C773E6" w:rsidRPr="00200D29">
              <w:rPr>
                <w:rFonts w:ascii="Times New Roman" w:hAnsi="Times New Roman"/>
                <w:sz w:val="22"/>
              </w:rPr>
              <w:t xml:space="preserve">test jednokrotnego wyboru </w:t>
            </w:r>
          </w:p>
        </w:tc>
      </w:tr>
      <w:tr w:rsidR="00D72102" w:rsidRPr="0007520A" w:rsidTr="0043643E">
        <w:tc>
          <w:tcPr>
            <w:tcW w:w="3183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310" w:type="dxa"/>
            <w:shd w:val="clear" w:color="auto" w:fill="FFFFFF"/>
          </w:tcPr>
          <w:p w:rsidR="00D72102" w:rsidRPr="00F94B41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</w:p>
        </w:tc>
      </w:tr>
      <w:tr w:rsidR="0043643E" w:rsidRPr="0007520A" w:rsidTr="0043643E">
        <w:tc>
          <w:tcPr>
            <w:tcW w:w="3183" w:type="dxa"/>
            <w:shd w:val="clear" w:color="auto" w:fill="FFFFFF"/>
          </w:tcPr>
          <w:p w:rsidR="0043643E" w:rsidRPr="0007520A" w:rsidRDefault="0043643E" w:rsidP="00436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310" w:type="dxa"/>
            <w:shd w:val="clear" w:color="auto" w:fill="FFFFFF"/>
          </w:tcPr>
          <w:p w:rsidR="0043643E" w:rsidRPr="00C92C9C" w:rsidRDefault="0043643E" w:rsidP="0043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nauczanie </w:t>
            </w:r>
            <w:r>
              <w:rPr>
                <w:rStyle w:val="wrtext"/>
                <w:rFonts w:ascii="Times New Roman" w:hAnsi="Times New Roman"/>
              </w:rPr>
              <w:t xml:space="preserve">anatomii radiologicznej z </w:t>
            </w:r>
            <w:r w:rsidRPr="00C92C9C">
              <w:rPr>
                <w:rStyle w:val="wrtext"/>
                <w:rFonts w:ascii="Times New Roman" w:hAnsi="Times New Roman"/>
              </w:rPr>
              <w:t xml:space="preserve">wykorzystaniem </w:t>
            </w:r>
            <w:r>
              <w:rPr>
                <w:rStyle w:val="wrtext"/>
                <w:rFonts w:ascii="Times New Roman" w:hAnsi="Times New Roman"/>
              </w:rPr>
              <w:t>zdjęć radiologicznych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1A76B9" w:rsidRPr="0007520A" w:rsidTr="0043643E">
        <w:tc>
          <w:tcPr>
            <w:tcW w:w="3183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310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1D" w:rsidRDefault="00C53E1D" w:rsidP="00527EB1">
      <w:pPr>
        <w:spacing w:after="0" w:line="240" w:lineRule="auto"/>
      </w:pPr>
      <w:r>
        <w:separator/>
      </w:r>
    </w:p>
  </w:endnote>
  <w:end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6D6B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1D" w:rsidRDefault="00C53E1D" w:rsidP="00527EB1">
      <w:pPr>
        <w:spacing w:after="0" w:line="240" w:lineRule="auto"/>
      </w:pPr>
      <w:r>
        <w:separator/>
      </w:r>
    </w:p>
  </w:footnote>
  <w:foot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1022A0"/>
    <w:rsid w:val="001230F6"/>
    <w:rsid w:val="001611DC"/>
    <w:rsid w:val="001A76B9"/>
    <w:rsid w:val="001C1B42"/>
    <w:rsid w:val="001D289A"/>
    <w:rsid w:val="001D28BB"/>
    <w:rsid w:val="00200D29"/>
    <w:rsid w:val="0021750C"/>
    <w:rsid w:val="00221F6E"/>
    <w:rsid w:val="002825C7"/>
    <w:rsid w:val="002B1986"/>
    <w:rsid w:val="002B5846"/>
    <w:rsid w:val="002D7741"/>
    <w:rsid w:val="002E46D9"/>
    <w:rsid w:val="002E50D1"/>
    <w:rsid w:val="00326081"/>
    <w:rsid w:val="00350E99"/>
    <w:rsid w:val="00395188"/>
    <w:rsid w:val="003E2709"/>
    <w:rsid w:val="00407E36"/>
    <w:rsid w:val="0043643E"/>
    <w:rsid w:val="004417EE"/>
    <w:rsid w:val="00473053"/>
    <w:rsid w:val="004A5687"/>
    <w:rsid w:val="004B3BE1"/>
    <w:rsid w:val="004F55E2"/>
    <w:rsid w:val="00516C85"/>
    <w:rsid w:val="00527EB1"/>
    <w:rsid w:val="0053550D"/>
    <w:rsid w:val="005361F3"/>
    <w:rsid w:val="005371E2"/>
    <w:rsid w:val="00566AD7"/>
    <w:rsid w:val="005D3A4A"/>
    <w:rsid w:val="005D49E7"/>
    <w:rsid w:val="005E1DB1"/>
    <w:rsid w:val="0062520D"/>
    <w:rsid w:val="006377A0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700053"/>
    <w:rsid w:val="007509D9"/>
    <w:rsid w:val="007A6EE0"/>
    <w:rsid w:val="007D1462"/>
    <w:rsid w:val="008319FB"/>
    <w:rsid w:val="0088340D"/>
    <w:rsid w:val="00884AC5"/>
    <w:rsid w:val="008C4ED8"/>
    <w:rsid w:val="008D7789"/>
    <w:rsid w:val="00917C7E"/>
    <w:rsid w:val="009305BD"/>
    <w:rsid w:val="0093439C"/>
    <w:rsid w:val="00956B19"/>
    <w:rsid w:val="00960EEF"/>
    <w:rsid w:val="00961E46"/>
    <w:rsid w:val="009A6CC1"/>
    <w:rsid w:val="00A07A33"/>
    <w:rsid w:val="00A1653D"/>
    <w:rsid w:val="00A260C9"/>
    <w:rsid w:val="00A32B14"/>
    <w:rsid w:val="00A330A4"/>
    <w:rsid w:val="00A55000"/>
    <w:rsid w:val="00A75F75"/>
    <w:rsid w:val="00A86917"/>
    <w:rsid w:val="00A91A61"/>
    <w:rsid w:val="00A96320"/>
    <w:rsid w:val="00AA7371"/>
    <w:rsid w:val="00AC14E3"/>
    <w:rsid w:val="00AE4115"/>
    <w:rsid w:val="00AF0659"/>
    <w:rsid w:val="00B544DC"/>
    <w:rsid w:val="00B655B2"/>
    <w:rsid w:val="00B72642"/>
    <w:rsid w:val="00B76290"/>
    <w:rsid w:val="00B8126C"/>
    <w:rsid w:val="00B9255D"/>
    <w:rsid w:val="00BB55ED"/>
    <w:rsid w:val="00BB5A58"/>
    <w:rsid w:val="00BF0D0E"/>
    <w:rsid w:val="00C0608F"/>
    <w:rsid w:val="00C53E1D"/>
    <w:rsid w:val="00C773E6"/>
    <w:rsid w:val="00C840A0"/>
    <w:rsid w:val="00CA0FC4"/>
    <w:rsid w:val="00CA762D"/>
    <w:rsid w:val="00CC5382"/>
    <w:rsid w:val="00D05595"/>
    <w:rsid w:val="00D11E40"/>
    <w:rsid w:val="00D16A67"/>
    <w:rsid w:val="00D341E5"/>
    <w:rsid w:val="00D34EEF"/>
    <w:rsid w:val="00D57982"/>
    <w:rsid w:val="00D6076A"/>
    <w:rsid w:val="00D72102"/>
    <w:rsid w:val="00DB4DE3"/>
    <w:rsid w:val="00DC07D9"/>
    <w:rsid w:val="00DF6996"/>
    <w:rsid w:val="00E017B6"/>
    <w:rsid w:val="00E01A40"/>
    <w:rsid w:val="00E15494"/>
    <w:rsid w:val="00E36C6F"/>
    <w:rsid w:val="00E66726"/>
    <w:rsid w:val="00E76E57"/>
    <w:rsid w:val="00E96904"/>
    <w:rsid w:val="00EA322E"/>
    <w:rsid w:val="00EB4CBC"/>
    <w:rsid w:val="00ED4C0E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E11"/>
  <w15:chartTrackingRefBased/>
  <w15:docId w15:val="{A22AA58C-6F93-4240-9609-F722758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8382-E68B-4FA4-9A7F-DFC58A0D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cp:lastModifiedBy>Marcin Wiśniewski</cp:lastModifiedBy>
  <cp:revision>2</cp:revision>
  <cp:lastPrinted>2013-07-17T11:41:00Z</cp:lastPrinted>
  <dcterms:created xsi:type="dcterms:W3CDTF">2016-10-26T14:16:00Z</dcterms:created>
  <dcterms:modified xsi:type="dcterms:W3CDTF">2016-10-26T14:16:00Z</dcterms:modified>
</cp:coreProperties>
</file>